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37D" w:rsidRPr="00C6037D" w:rsidRDefault="00C6037D" w:rsidP="00C60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37D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аутсорсинга бухгалтерских услуг: итоги 2024 г., прогноз до 2028 г.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 xml:space="preserve"> 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  <w:i/>
          <w:iCs/>
        </w:rPr>
      </w:pPr>
      <w:r w:rsidRPr="00C6037D">
        <w:rPr>
          <w:rFonts w:ascii="Times New Roman" w:hAnsi="Times New Roman" w:cs="Times New Roman"/>
          <w:i/>
          <w:iCs/>
        </w:rPr>
        <w:t>В январе 2025 года исследовательская компания NeoAnalytics завершила проведение маркетингового исследования российского рынка аутсорсинга бухгалтерских услуг.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>В ходе исследования, проведенного NeoAnalytics на тему «Российский рынок аутсорсинга бухгалтерских услуг: итоги 2024 г., прогноз до 2028 г.», выяснилось, что более половины объема рынка приходится на Центральный федеральный округ. По итогам 2024 г. доля данного ФО составила 57,6%.  На втором месте идет ПФО с общей долей в 9,7%. Замыкает тройку лидеров СФО с долей рынка 8,9%. Это означает, что в основном компании, оказывающие подобного рода услуги, сконцентрированы в Центральном федеральном округе. На ПФО, СФО, ЮФО и СЗФО приходится совокупно 32,2%. Менее всего данные профильные компании представлены в ДФО, УФО и СКФО, общая доля которых по итогам года составила всего 10,2%.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 xml:space="preserve">В целом по итогам 2024 г. совокупный объем рынка аутсорсинга бухгалтерских услуг (включая деятельность по оказанию услуг в области бухгалтерского учета, по проведению финансового аудита и по налоговому консультированию) увеличился на 38,1% по отношению к аналогичному показателю годом ранее и составил более 500 млрд. руб. 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>Снижение объема рынка в 2016 г. связано с воздействием западных санкций на динамику рынка. Иностранные компании являются основным ядром для многих крупных аутсорсинговых компаний. В 2016 г. многие иностранные компании приняли решение о ликвидации бизнеса в России. В тот период так же наблюдалось снижение среднего чека на оказываемые услуги из-за сокращения объема обрабатываемых операций, которое являлось следствием сокращения объема бизнеса.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 xml:space="preserve">В 2018-2019гг. наблюдалось восстановление рынка. В 2020-2021гг. продолжилась положительная динамика роста. Однако по итогам 2021 г. на рынке было зафиксировано замедление темпов прироста по причине ухудшения макроэкономической конъюнктуры в стране и сокращением объема количества компаний, заказывающих данные услуги.  В период 2022-2023гг.на рынке снова наметился позитивный тренд. 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 xml:space="preserve">В 2024 г. положительная динамика продолжилась и рынок за год вырос на 38,1%. 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</w:p>
    <w:p w:rsidR="00C6037D" w:rsidRPr="00C6037D" w:rsidRDefault="00C6037D" w:rsidP="00C6037D">
      <w:pPr>
        <w:jc w:val="both"/>
        <w:rPr>
          <w:rFonts w:ascii="Times New Roman" w:hAnsi="Times New Roman" w:cs="Times New Roman"/>
        </w:rPr>
      </w:pPr>
      <w:r w:rsidRPr="00C6037D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C6037D" w:rsidRPr="00C6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7D"/>
    <w:rsid w:val="002B1879"/>
    <w:rsid w:val="00C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E780"/>
  <w15:chartTrackingRefBased/>
  <w15:docId w15:val="{75C4F76C-9094-4BCC-AC05-4F054E7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3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3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3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3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3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3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3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3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3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2025-07-04T12:21:00Z</dcterms:created>
  <dcterms:modified xsi:type="dcterms:W3CDTF">2025-07-04T12:23:00Z</dcterms:modified>
</cp:coreProperties>
</file>