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A41F" w14:textId="5AAA68BF" w:rsidR="00321FD8" w:rsidRPr="00321FD8" w:rsidRDefault="00321FD8" w:rsidP="00321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D8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питьевой и минеральной воды: итоги 2024 г., прогноз до 2028 г.</w:t>
      </w:r>
    </w:p>
    <w:p w14:paraId="271BFC8D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  <w:r w:rsidRPr="00321FD8">
        <w:rPr>
          <w:rFonts w:ascii="Times New Roman" w:hAnsi="Times New Roman" w:cs="Times New Roman"/>
        </w:rPr>
        <w:t xml:space="preserve"> </w:t>
      </w:r>
    </w:p>
    <w:p w14:paraId="77B4650B" w14:textId="77777777" w:rsidR="00321FD8" w:rsidRPr="00321FD8" w:rsidRDefault="00321FD8" w:rsidP="00321FD8">
      <w:pPr>
        <w:jc w:val="both"/>
        <w:rPr>
          <w:rFonts w:ascii="Times New Roman" w:hAnsi="Times New Roman" w:cs="Times New Roman"/>
          <w:i/>
          <w:iCs/>
        </w:rPr>
      </w:pPr>
      <w:r w:rsidRPr="00321FD8">
        <w:rPr>
          <w:rFonts w:ascii="Times New Roman" w:hAnsi="Times New Roman" w:cs="Times New Roman"/>
          <w:i/>
          <w:iCs/>
        </w:rPr>
        <w:t>В мае 2025 года исследовательская компания NeoAnalytics завершила проведение маркетингового исследования российского рынка питьевой и минеральной воды.</w:t>
      </w:r>
    </w:p>
    <w:p w14:paraId="5E953D32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</w:p>
    <w:p w14:paraId="1E599E14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  <w:r w:rsidRPr="00321FD8">
        <w:rPr>
          <w:rFonts w:ascii="Times New Roman" w:hAnsi="Times New Roman" w:cs="Times New Roman"/>
        </w:rPr>
        <w:t>В ходе исследования, проведенного NeoAnalytics на тему «Российский рынок питьевой и минеральной воды: итоги 2024 г., прогноз до 2028 г.», выяснилось, что по итогам 2024 г. объем внутреннего производства вырос на 11,3% по отношению к аналогичному показателю годом ранее.  В структуре рынка производства бутилированной воды в России доля воды минеральной составляет 45,8%, на долю воды питьевой, в том числе газированной, приходится 54,2%.</w:t>
      </w:r>
    </w:p>
    <w:p w14:paraId="6F1222DB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</w:p>
    <w:p w14:paraId="25D0113D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  <w:r w:rsidRPr="00321FD8">
        <w:rPr>
          <w:rFonts w:ascii="Times New Roman" w:hAnsi="Times New Roman" w:cs="Times New Roman"/>
        </w:rPr>
        <w:t xml:space="preserve">В 2024 г. экспорт бутилированной воды увеличился на 18,4% по отношению к аналогичному результату годом ранее. </w:t>
      </w:r>
    </w:p>
    <w:p w14:paraId="3A32175E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</w:p>
    <w:p w14:paraId="2EB7528E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  <w:r w:rsidRPr="00321FD8">
        <w:rPr>
          <w:rFonts w:ascii="Times New Roman" w:hAnsi="Times New Roman" w:cs="Times New Roman"/>
        </w:rPr>
        <w:t>Доля импорта в структуре рынка незначительная и составляет не более 1,4%. В 2024 г. было импортировано на 12,4% выше показателя 2023 г. В России импортируется бутилированная вода в дорогом ценовом сегменте. Ведущими поставщиками фасованной воды в Россию являются Грузия и Италия.</w:t>
      </w:r>
    </w:p>
    <w:p w14:paraId="49E6F085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</w:p>
    <w:p w14:paraId="3BA5FD7A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  <w:r w:rsidRPr="00321FD8">
        <w:rPr>
          <w:rFonts w:ascii="Times New Roman" w:hAnsi="Times New Roman" w:cs="Times New Roman"/>
        </w:rPr>
        <w:t>В 2024 г. положительная динамика отмечалась во всех трех ключевых сегментах: производстве и экспортно-импортных поставках. В то время, как годом ранее драйвером роста были внутренний выпуск и импорт. Два года назад стагнация была отмечена во внутреннем производстве и негативная динамика в экспортно-импортных поставках.</w:t>
      </w:r>
    </w:p>
    <w:p w14:paraId="69F9FF05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</w:p>
    <w:p w14:paraId="36B94A85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  <w:r w:rsidRPr="00321FD8">
        <w:rPr>
          <w:rFonts w:ascii="Times New Roman" w:hAnsi="Times New Roman" w:cs="Times New Roman"/>
        </w:rPr>
        <w:t>Уход крупнейших иностранных брендов ускорил развитие рынка бутилированной воды в России. Отечественные производители использовали данную возможность для расширения рынка сбыта, выхода в новые регионы и увеличения ассортимента продукции.</w:t>
      </w:r>
    </w:p>
    <w:p w14:paraId="7D6C92C6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</w:p>
    <w:p w14:paraId="4947BA8D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  <w:r w:rsidRPr="00321FD8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5FCCA08B" w14:textId="77777777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</w:p>
    <w:p w14:paraId="4FC80DEB" w14:textId="4837CEDC" w:rsidR="00321FD8" w:rsidRPr="00321FD8" w:rsidRDefault="00321FD8" w:rsidP="00321FD8">
      <w:pPr>
        <w:jc w:val="both"/>
        <w:rPr>
          <w:rFonts w:ascii="Times New Roman" w:hAnsi="Times New Roman" w:cs="Times New Roman"/>
        </w:rPr>
      </w:pPr>
      <w:r w:rsidRPr="00321FD8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321FD8" w:rsidRPr="0032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D8"/>
    <w:rsid w:val="00296FC6"/>
    <w:rsid w:val="003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B497"/>
  <w15:chartTrackingRefBased/>
  <w15:docId w15:val="{CFD3E3EC-1904-4CAF-9462-CC9865F8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F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F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F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F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F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F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1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1F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F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1F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1F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2025-07-11T13:49:00Z</dcterms:created>
  <dcterms:modified xsi:type="dcterms:W3CDTF">2025-07-11T13:52:00Z</dcterms:modified>
</cp:coreProperties>
</file>