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E65D" w14:textId="6A3BB61C" w:rsidR="00194DC0" w:rsidRPr="00194DC0" w:rsidRDefault="00194DC0" w:rsidP="00194DC0">
      <w:pPr>
        <w:jc w:val="center"/>
        <w:rPr>
          <w:rFonts w:ascii="Times New Roman" w:hAnsi="Times New Roman" w:cs="Times New Roman"/>
          <w:b/>
          <w:bCs/>
        </w:rPr>
      </w:pPr>
      <w:r w:rsidRPr="00194DC0">
        <w:rPr>
          <w:rFonts w:ascii="Times New Roman" w:hAnsi="Times New Roman" w:cs="Times New Roman"/>
          <w:b/>
          <w:bCs/>
        </w:rPr>
        <w:t>Анализ российского рынка специй: итоги 2024 г., прогноз до 2028 г.</w:t>
      </w:r>
    </w:p>
    <w:p w14:paraId="75DE82EE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  <w:r w:rsidRPr="00194D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51DC1E" w14:textId="77777777" w:rsidR="00194DC0" w:rsidRPr="00194DC0" w:rsidRDefault="00194DC0" w:rsidP="00194DC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94DC0">
        <w:rPr>
          <w:rFonts w:ascii="Times New Roman" w:hAnsi="Times New Roman" w:cs="Times New Roman"/>
          <w:i/>
          <w:iCs/>
          <w:sz w:val="22"/>
          <w:szCs w:val="22"/>
        </w:rPr>
        <w:t>В июне 2025 года исследовательская компания NeoAnalytics завершила проведение маркетингового исследования российского рынка специй.</w:t>
      </w:r>
    </w:p>
    <w:p w14:paraId="03766E40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7050C2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  <w:r w:rsidRPr="00194DC0">
        <w:rPr>
          <w:rFonts w:ascii="Times New Roman" w:hAnsi="Times New Roman" w:cs="Times New Roman"/>
          <w:sz w:val="22"/>
          <w:szCs w:val="22"/>
        </w:rPr>
        <w:t>В ходе исследования, проведенного NeoAnalytics на тему «Российский рынок специй: итоги 2024 г., прогноз до 2028 г.», выяснилось, что по итогам 2024 г. объем российского рынка специй в стоимостном выражении вырос на 13,3% по отношению к аналогичному показателю годом ранее. За период 2018-2024гг. рынок демонстрирует стабильную и относительно высокую динамику роста внутреннего производства продукции. Таким образом, в 2024 г. показатель объема рынка увеличился более чем в два раза по отношению, например, к 2018 г.</w:t>
      </w:r>
    </w:p>
    <w:p w14:paraId="7CD71590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633583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  <w:r w:rsidRPr="00194DC0">
        <w:rPr>
          <w:rFonts w:ascii="Times New Roman" w:hAnsi="Times New Roman" w:cs="Times New Roman"/>
          <w:sz w:val="22"/>
          <w:szCs w:val="22"/>
        </w:rPr>
        <w:t>В натуральном выражении объем рынка увеличился за год на 23%. В целом ушедший год г. был достаточно удачным для российского рынка специй и приправ на фоне основных макроэкономических показателей, таких как розничная торговля и денежные доходы населения.</w:t>
      </w:r>
    </w:p>
    <w:p w14:paraId="1308DAB4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BAE562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  <w:r w:rsidRPr="00194DC0">
        <w:rPr>
          <w:rFonts w:ascii="Times New Roman" w:hAnsi="Times New Roman" w:cs="Times New Roman"/>
          <w:sz w:val="22"/>
          <w:szCs w:val="22"/>
        </w:rPr>
        <w:t>В 2024 г. производство специй и приправ в России составило более 100 тыс. тонн и выросло на 14,7%. За период 2018-2024 гг. рынок демонстрирует относительно высокую динамику роста (20-30% годовых). Для сравнения с ситуацией 2018 г. в 2024 г. объем вырос более чем в 3 раза.</w:t>
      </w:r>
    </w:p>
    <w:p w14:paraId="7DFED111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A76BAB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  <w:r w:rsidRPr="00194DC0">
        <w:rPr>
          <w:rFonts w:ascii="Times New Roman" w:hAnsi="Times New Roman" w:cs="Times New Roman"/>
          <w:sz w:val="22"/>
          <w:szCs w:val="22"/>
        </w:rPr>
        <w:t xml:space="preserve">Сегодня основными специями и приправами, используемыми для приготовления смесей или прямой перепродажи, являются перец, ваниль, корица, гвоздика, мускатный орех, </w:t>
      </w:r>
      <w:proofErr w:type="spellStart"/>
      <w:r w:rsidRPr="00194DC0">
        <w:rPr>
          <w:rFonts w:ascii="Times New Roman" w:hAnsi="Times New Roman" w:cs="Times New Roman"/>
          <w:sz w:val="22"/>
          <w:szCs w:val="22"/>
        </w:rPr>
        <w:t>мацис</w:t>
      </w:r>
      <w:proofErr w:type="spellEnd"/>
      <w:r w:rsidRPr="00194DC0">
        <w:rPr>
          <w:rFonts w:ascii="Times New Roman" w:hAnsi="Times New Roman" w:cs="Times New Roman"/>
          <w:sz w:val="22"/>
          <w:szCs w:val="22"/>
        </w:rPr>
        <w:t>, кардамон, семена аниса, бадьяна, фенхеля, кориандра, тмина, лавровый лист и другие.</w:t>
      </w:r>
    </w:p>
    <w:p w14:paraId="38DA4794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F8C50B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  <w:r w:rsidRPr="00194DC0">
        <w:rPr>
          <w:rFonts w:ascii="Times New Roman" w:hAnsi="Times New Roman" w:cs="Times New Roman"/>
          <w:sz w:val="22"/>
          <w:szCs w:val="22"/>
        </w:rPr>
        <w:t>Данный отчет является продуктом интеллектуальной собственностью исследовательской компании NeoAnalytics.</w:t>
      </w:r>
    </w:p>
    <w:p w14:paraId="6AAC0D63" w14:textId="77777777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B23458" w14:textId="658A795C" w:rsidR="00194DC0" w:rsidRPr="00194DC0" w:rsidRDefault="00194DC0" w:rsidP="00194DC0">
      <w:pPr>
        <w:jc w:val="both"/>
        <w:rPr>
          <w:rFonts w:ascii="Times New Roman" w:hAnsi="Times New Roman" w:cs="Times New Roman"/>
          <w:sz w:val="22"/>
          <w:szCs w:val="22"/>
        </w:rPr>
      </w:pPr>
      <w:r w:rsidRPr="00194DC0">
        <w:rPr>
          <w:rFonts w:ascii="Times New Roman" w:hAnsi="Times New Roman" w:cs="Times New Roman"/>
          <w:sz w:val="22"/>
          <w:szCs w:val="22"/>
        </w:rPr>
        <w:t>Более подробно с результатами исследования можно ознакомиться на официальном сайте www.neoanalytics.ru</w:t>
      </w:r>
    </w:p>
    <w:sectPr w:rsidR="00194DC0" w:rsidRPr="0019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C0"/>
    <w:rsid w:val="00194DC0"/>
    <w:rsid w:val="008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AC8"/>
  <w15:chartTrackingRefBased/>
  <w15:docId w15:val="{593058BF-9D0A-44E9-BC05-DE270257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D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D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D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D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D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D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4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2025-07-15T08:07:00Z</dcterms:created>
  <dcterms:modified xsi:type="dcterms:W3CDTF">2025-07-15T08:09:00Z</dcterms:modified>
</cp:coreProperties>
</file>