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076"/>
        <w:gridCol w:w="4279"/>
      </w:tblGrid>
      <w:tr w:rsidR="00FF21BF" w:rsidRPr="00FF21BF" w:rsidTr="001D54AD">
        <w:tc>
          <w:tcPr>
            <w:tcW w:w="4785" w:type="dxa"/>
            <w:shd w:val="clear" w:color="auto" w:fill="auto"/>
          </w:tcPr>
          <w:p w:rsidR="00FF21BF" w:rsidRPr="00FF21BF" w:rsidRDefault="00FF21BF" w:rsidP="001D54AD">
            <w:pPr>
              <w:spacing w:after="0" w:line="240" w:lineRule="auto"/>
              <w:rPr>
                <w:rFonts w:ascii="Times New Roman" w:hAnsi="Times New Roman" w:cs="Times New Roman"/>
                <w:sz w:val="24"/>
                <w:szCs w:val="24"/>
              </w:rPr>
            </w:pPr>
            <w:r w:rsidRPr="00FF21BF">
              <w:rPr>
                <w:rFonts w:ascii="Times New Roman" w:hAnsi="Times New Roman" w:cs="Times New Roman"/>
                <w:noProof/>
                <w:sz w:val="24"/>
                <w:szCs w:val="24"/>
                <w:lang w:eastAsia="ru-RU"/>
              </w:rPr>
              <w:drawing>
                <wp:inline distT="0" distB="0" distL="0" distR="0" wp14:anchorId="6A60C10E" wp14:editId="1CDB38D7">
                  <wp:extent cx="3067050" cy="876300"/>
                  <wp:effectExtent l="19050" t="0" r="0" b="0"/>
                  <wp:docPr id="2" name="Рисунок 1" descr="D:\Documents\ТГУ\logotipy_jpg\логотипы ТГУ 2022_основ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ТГУ\logotipy_jpg\логотипы ТГУ 2022_основной.jpg"/>
                          <pic:cNvPicPr>
                            <a:picLocks noChangeAspect="1" noChangeArrowheads="1"/>
                          </pic:cNvPicPr>
                        </pic:nvPicPr>
                        <pic:blipFill>
                          <a:blip r:embed="rId4" cstate="print"/>
                          <a:srcRect/>
                          <a:stretch>
                            <a:fillRect/>
                          </a:stretch>
                        </pic:blipFill>
                        <pic:spPr bwMode="auto">
                          <a:xfrm>
                            <a:off x="0" y="0"/>
                            <a:ext cx="3067050" cy="876300"/>
                          </a:xfrm>
                          <a:prstGeom prst="rect">
                            <a:avLst/>
                          </a:prstGeom>
                          <a:noFill/>
                          <a:ln w="9525">
                            <a:noFill/>
                            <a:miter lim="800000"/>
                            <a:headEnd/>
                            <a:tailEnd/>
                          </a:ln>
                        </pic:spPr>
                      </pic:pic>
                    </a:graphicData>
                  </a:graphic>
                </wp:inline>
              </w:drawing>
            </w:r>
          </w:p>
        </w:tc>
        <w:tc>
          <w:tcPr>
            <w:tcW w:w="4786" w:type="dxa"/>
            <w:shd w:val="clear" w:color="auto" w:fill="auto"/>
          </w:tcPr>
          <w:p w:rsidR="00FF21BF" w:rsidRPr="00FF21BF" w:rsidRDefault="00FF21BF" w:rsidP="001D54AD">
            <w:pPr>
              <w:spacing w:after="0" w:line="240" w:lineRule="auto"/>
              <w:jc w:val="right"/>
              <w:rPr>
                <w:rFonts w:ascii="Times New Roman" w:hAnsi="Times New Roman" w:cs="Times New Roman"/>
                <w:b/>
                <w:color w:val="1F497D"/>
                <w:sz w:val="24"/>
                <w:szCs w:val="24"/>
              </w:rPr>
            </w:pPr>
            <w:r w:rsidRPr="00FF21BF">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21204229" wp14:editId="6D96DF41">
                  <wp:simplePos x="0" y="0"/>
                  <wp:positionH relativeFrom="column">
                    <wp:posOffset>-64770</wp:posOffset>
                  </wp:positionH>
                  <wp:positionV relativeFrom="paragraph">
                    <wp:posOffset>203835</wp:posOffset>
                  </wp:positionV>
                  <wp:extent cx="476250" cy="486410"/>
                  <wp:effectExtent l="19050" t="0" r="0" b="0"/>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cstate="print">
                            <a:extLst>
                              <a:ext uri="{28A0092B-C50C-407E-A947-70E740481C1C}">
                                <a14:useLocalDpi xmlns:a14="http://schemas.microsoft.com/office/drawing/2010/main" val="0"/>
                              </a:ext>
                            </a:extLst>
                          </a:blip>
                          <a:srcRect l="50710" t="15348" r="34850" b="58497"/>
                          <a:stretch/>
                        </pic:blipFill>
                        <pic:spPr bwMode="auto">
                          <a:xfrm>
                            <a:off x="0" y="0"/>
                            <a:ext cx="476250" cy="486410"/>
                          </a:xfrm>
                          <a:prstGeom prst="rect">
                            <a:avLst/>
                          </a:prstGeom>
                          <a:ln>
                            <a:noFill/>
                          </a:ln>
                          <a:extLst>
                            <a:ext uri="{53640926-AAD7-44D8-BBD7-CCE9431645EC}">
                              <a14:shadowObscured xmlns:a14="http://schemas.microsoft.com/office/drawing/2010/main"/>
                            </a:ext>
                          </a:extLst>
                        </pic:spPr>
                      </pic:pic>
                    </a:graphicData>
                  </a:graphic>
                </wp:anchor>
              </w:drawing>
            </w:r>
            <w:r w:rsidRPr="00FF21BF">
              <w:rPr>
                <w:rFonts w:ascii="Times New Roman" w:hAnsi="Times New Roman" w:cs="Times New Roman"/>
                <w:b/>
                <w:color w:val="1F497D"/>
                <w:sz w:val="24"/>
                <w:szCs w:val="24"/>
              </w:rPr>
              <w:t>Тольятти</w:t>
            </w:r>
          </w:p>
          <w:p w:rsidR="00FF21BF" w:rsidRPr="00FF21BF" w:rsidRDefault="00FF21BF" w:rsidP="001D54AD">
            <w:pPr>
              <w:spacing w:after="0" w:line="240" w:lineRule="auto"/>
              <w:jc w:val="right"/>
              <w:rPr>
                <w:rFonts w:ascii="Times New Roman" w:hAnsi="Times New Roman" w:cs="Times New Roman"/>
                <w:b/>
                <w:color w:val="1F497D"/>
                <w:sz w:val="24"/>
                <w:szCs w:val="24"/>
              </w:rPr>
            </w:pPr>
            <w:r w:rsidRPr="00FF21BF">
              <w:rPr>
                <w:rFonts w:ascii="Times New Roman" w:hAnsi="Times New Roman" w:cs="Times New Roman"/>
                <w:b/>
                <w:color w:val="1F497D"/>
                <w:sz w:val="24"/>
                <w:szCs w:val="24"/>
              </w:rPr>
              <w:t>Белорусская, 14</w:t>
            </w:r>
          </w:p>
          <w:p w:rsidR="00FF21BF" w:rsidRPr="00FF21BF" w:rsidRDefault="00FF21BF" w:rsidP="001D54AD">
            <w:pPr>
              <w:spacing w:after="0" w:line="240" w:lineRule="auto"/>
              <w:jc w:val="right"/>
              <w:rPr>
                <w:rFonts w:ascii="Times New Roman" w:hAnsi="Times New Roman" w:cs="Times New Roman"/>
                <w:b/>
                <w:color w:val="1F497D"/>
                <w:sz w:val="24"/>
                <w:szCs w:val="24"/>
              </w:rPr>
            </w:pPr>
            <w:r w:rsidRPr="00FF21BF">
              <w:rPr>
                <w:rFonts w:ascii="Times New Roman" w:hAnsi="Times New Roman" w:cs="Times New Roman"/>
                <w:b/>
                <w:color w:val="1F497D"/>
                <w:sz w:val="24"/>
                <w:szCs w:val="24"/>
              </w:rPr>
              <w:t>8 8482 44-93-92</w:t>
            </w:r>
          </w:p>
          <w:p w:rsidR="00FF21BF" w:rsidRPr="00FF21BF" w:rsidRDefault="00FF21BF" w:rsidP="001D54AD">
            <w:pPr>
              <w:spacing w:after="0" w:line="240" w:lineRule="auto"/>
              <w:jc w:val="right"/>
              <w:rPr>
                <w:rFonts w:ascii="Times New Roman" w:hAnsi="Times New Roman" w:cs="Times New Roman"/>
                <w:sz w:val="24"/>
                <w:szCs w:val="24"/>
              </w:rPr>
            </w:pPr>
            <w:r w:rsidRPr="00FF21BF">
              <w:rPr>
                <w:rFonts w:ascii="Times New Roman" w:hAnsi="Times New Roman" w:cs="Times New Roman"/>
                <w:b/>
                <w:color w:val="1F497D"/>
                <w:sz w:val="24"/>
                <w:szCs w:val="24"/>
              </w:rPr>
              <w:t>press.tgu@yandex.ru</w:t>
            </w:r>
          </w:p>
        </w:tc>
      </w:tr>
    </w:tbl>
    <w:p w:rsidR="00FF21BF" w:rsidRPr="00FF21BF" w:rsidRDefault="00FF21BF" w:rsidP="00FF21BF">
      <w:pPr>
        <w:spacing w:line="240" w:lineRule="auto"/>
        <w:jc w:val="center"/>
        <w:rPr>
          <w:rFonts w:ascii="Times New Roman" w:hAnsi="Times New Roman" w:cs="Times New Roman"/>
          <w:b/>
          <w:color w:val="1F497D"/>
          <w:sz w:val="24"/>
          <w:szCs w:val="24"/>
        </w:rPr>
      </w:pPr>
    </w:p>
    <w:p w:rsidR="00FF21BF" w:rsidRPr="00FF21BF" w:rsidRDefault="00FF21BF" w:rsidP="00FF21BF">
      <w:pPr>
        <w:spacing w:after="0" w:line="240" w:lineRule="auto"/>
        <w:ind w:firstLine="284"/>
        <w:jc w:val="center"/>
        <w:rPr>
          <w:rFonts w:ascii="Times New Roman" w:hAnsi="Times New Roman" w:cs="Times New Roman"/>
          <w:b/>
          <w:bCs/>
          <w:color w:val="1F497D"/>
          <w:sz w:val="24"/>
          <w:szCs w:val="24"/>
        </w:rPr>
      </w:pPr>
    </w:p>
    <w:p w:rsidR="00FF21BF" w:rsidRPr="00FF21BF" w:rsidRDefault="00FF21BF" w:rsidP="00FF21BF">
      <w:pPr>
        <w:pStyle w:val="a3"/>
        <w:spacing w:before="0" w:beforeAutospacing="0" w:after="0" w:afterAutospacing="0"/>
        <w:jc w:val="center"/>
        <w:rPr>
          <w:rFonts w:eastAsiaTheme="minorHAnsi"/>
          <w:b/>
          <w:bCs/>
          <w:color w:val="1F497D"/>
          <w:lang w:eastAsia="en-US"/>
        </w:rPr>
      </w:pPr>
      <w:r w:rsidRPr="00FF21BF">
        <w:rPr>
          <w:rFonts w:eastAsiaTheme="minorHAnsi"/>
          <w:b/>
          <w:bCs/>
          <w:color w:val="1F497D"/>
          <w:lang w:eastAsia="en-US"/>
        </w:rPr>
        <w:t>ТГУ предоставит компании МНКТ свои разработки и студентов</w:t>
      </w:r>
    </w:p>
    <w:p w:rsidR="00FF21BF" w:rsidRPr="00FF21BF" w:rsidRDefault="00FF21BF" w:rsidP="00FF21BF">
      <w:pPr>
        <w:pStyle w:val="a3"/>
        <w:spacing w:before="0" w:beforeAutospacing="0" w:after="0" w:afterAutospacing="0"/>
        <w:jc w:val="center"/>
        <w:rPr>
          <w:rFonts w:eastAsiaTheme="minorHAnsi"/>
          <w:b/>
          <w:bCs/>
          <w:color w:val="1F497D"/>
          <w:lang w:eastAsia="en-US"/>
        </w:rPr>
      </w:pPr>
    </w:p>
    <w:p w:rsidR="00FF21BF" w:rsidRPr="00FF21BF" w:rsidRDefault="00FF21BF" w:rsidP="00FF21BF">
      <w:pPr>
        <w:ind w:firstLine="720"/>
        <w:jc w:val="both"/>
        <w:rPr>
          <w:rFonts w:ascii="Times New Roman" w:hAnsi="Times New Roman" w:cs="Times New Roman"/>
          <w:b/>
          <w:sz w:val="24"/>
          <w:szCs w:val="24"/>
        </w:rPr>
      </w:pPr>
      <w:r w:rsidRPr="00FF21BF">
        <w:rPr>
          <w:rFonts w:ascii="Times New Roman" w:hAnsi="Times New Roman" w:cs="Times New Roman"/>
          <w:b/>
          <w:sz w:val="24"/>
          <w:szCs w:val="24"/>
        </w:rPr>
        <w:t xml:space="preserve">ООО «МНКТ» (Казань) и Тольяттинский государственный университет (ТГУ) договорились о взаимовыгодном сотрудничестве. </w:t>
      </w:r>
    </w:p>
    <w:p w:rsidR="00FF21BF" w:rsidRPr="00FF21BF" w:rsidRDefault="00FF21BF" w:rsidP="00FF21BF">
      <w:pPr>
        <w:spacing w:after="0" w:line="240" w:lineRule="auto"/>
        <w:ind w:firstLine="284"/>
        <w:jc w:val="both"/>
        <w:rPr>
          <w:rFonts w:ascii="Times New Roman" w:eastAsia="Cambria" w:hAnsi="Times New Roman" w:cs="Times New Roman"/>
          <w:b/>
          <w:bCs/>
          <w:color w:val="212529"/>
          <w:sz w:val="24"/>
          <w:szCs w:val="24"/>
        </w:rPr>
      </w:pPr>
    </w:p>
    <w:p w:rsidR="00FF21BF" w:rsidRPr="00FF21BF" w:rsidRDefault="00FF21BF" w:rsidP="00FF21BF">
      <w:pPr>
        <w:ind w:firstLine="720"/>
        <w:jc w:val="both"/>
        <w:rPr>
          <w:rFonts w:ascii="Times New Roman" w:hAnsi="Times New Roman" w:cs="Times New Roman"/>
          <w:sz w:val="24"/>
          <w:szCs w:val="24"/>
        </w:rPr>
      </w:pPr>
      <w:r w:rsidRPr="00FF21BF">
        <w:rPr>
          <w:rFonts w:ascii="Times New Roman" w:hAnsi="Times New Roman" w:cs="Times New Roman"/>
          <w:sz w:val="24"/>
          <w:szCs w:val="24"/>
        </w:rPr>
        <w:t>ООО «МНКТ» – динамичная, стабильная, успешно развивающаяся компания, с 2000 года действующая в с</w:t>
      </w:r>
      <w:bookmarkStart w:id="0" w:name="_GoBack"/>
      <w:bookmarkEnd w:id="0"/>
      <w:r w:rsidRPr="00FF21BF">
        <w:rPr>
          <w:rFonts w:ascii="Times New Roman" w:hAnsi="Times New Roman" w:cs="Times New Roman"/>
          <w:sz w:val="24"/>
          <w:szCs w:val="24"/>
        </w:rPr>
        <w:t xml:space="preserve">фере добычи нефти и газа на территории Татарстана. Тольяттинский госуниверситет, обладающий высоким научно-техническим потенциалом и современными компетенциями для поддержки предприятий топливно-энергетического комплекса, представляет для нефтедобытчиков большой интерес. Представители сторон провели совещание, на котором обозначили несколько направлений будущего сотрудничества. </w:t>
      </w:r>
    </w:p>
    <w:p w:rsidR="00FF21BF" w:rsidRPr="00FF21BF" w:rsidRDefault="00FF21BF" w:rsidP="00FF21BF">
      <w:pPr>
        <w:ind w:firstLine="720"/>
        <w:jc w:val="both"/>
        <w:rPr>
          <w:rFonts w:ascii="Times New Roman" w:hAnsi="Times New Roman" w:cs="Times New Roman"/>
          <w:sz w:val="24"/>
          <w:szCs w:val="24"/>
        </w:rPr>
      </w:pPr>
      <w:r w:rsidRPr="00FF21BF">
        <w:rPr>
          <w:rFonts w:ascii="Times New Roman" w:hAnsi="Times New Roman" w:cs="Times New Roman"/>
          <w:i/>
          <w:sz w:val="24"/>
          <w:szCs w:val="24"/>
        </w:rPr>
        <w:t>– Мы предложили ООО «МНКТ» разработать для них ультразвуковые аппараты, которые позволяют повысить дебит скважин (отдача нефти).</w:t>
      </w:r>
      <w:r>
        <w:rPr>
          <w:rFonts w:ascii="Times New Roman" w:hAnsi="Times New Roman" w:cs="Times New Roman"/>
          <w:i/>
          <w:sz w:val="24"/>
          <w:szCs w:val="24"/>
        </w:rPr>
        <w:t xml:space="preserve"> </w:t>
      </w:r>
      <w:r w:rsidRPr="00FF21BF">
        <w:rPr>
          <w:rFonts w:ascii="Times New Roman" w:hAnsi="Times New Roman" w:cs="Times New Roman"/>
          <w:i/>
          <w:sz w:val="24"/>
          <w:szCs w:val="24"/>
        </w:rPr>
        <w:t xml:space="preserve">Ультразвук очень хорошо разрушает песчаные пробки и </w:t>
      </w:r>
      <w:proofErr w:type="spellStart"/>
      <w:r w:rsidRPr="00FF21BF">
        <w:rPr>
          <w:rFonts w:ascii="Times New Roman" w:hAnsi="Times New Roman" w:cs="Times New Roman"/>
          <w:i/>
          <w:sz w:val="24"/>
          <w:szCs w:val="24"/>
        </w:rPr>
        <w:t>смоло</w:t>
      </w:r>
      <w:proofErr w:type="spellEnd"/>
      <w:r w:rsidRPr="00FF21BF">
        <w:rPr>
          <w:rFonts w:ascii="Times New Roman" w:hAnsi="Times New Roman" w:cs="Times New Roman"/>
          <w:i/>
          <w:sz w:val="24"/>
          <w:szCs w:val="24"/>
        </w:rPr>
        <w:t xml:space="preserve">-парафиновые отложения в структуре пластов, а также уменьшает вязкость самой нефти, что облегчает её движение к скважине. </w:t>
      </w:r>
      <w:proofErr w:type="gramStart"/>
      <w:r w:rsidRPr="00FF21BF">
        <w:rPr>
          <w:rFonts w:ascii="Times New Roman" w:hAnsi="Times New Roman" w:cs="Times New Roman"/>
          <w:i/>
          <w:sz w:val="24"/>
          <w:szCs w:val="24"/>
        </w:rPr>
        <w:t>Нефть в Татарстане не самого лучшего качества, поэтому для компании, имеющей 400 скважин, такие аппараты очень актуальны</w:t>
      </w:r>
      <w:proofErr w:type="gramEnd"/>
      <w:r w:rsidRPr="00FF21BF">
        <w:rPr>
          <w:rFonts w:ascii="Times New Roman" w:hAnsi="Times New Roman" w:cs="Times New Roman"/>
          <w:i/>
          <w:sz w:val="24"/>
          <w:szCs w:val="24"/>
        </w:rPr>
        <w:t>,</w:t>
      </w:r>
      <w:r w:rsidRPr="00FF21BF">
        <w:rPr>
          <w:rFonts w:ascii="Times New Roman" w:hAnsi="Times New Roman" w:cs="Times New Roman"/>
          <w:sz w:val="24"/>
          <w:szCs w:val="24"/>
        </w:rPr>
        <w:t xml:space="preserve"> – говорит проректор по научно-инновационной деятельности ТГУ </w:t>
      </w:r>
      <w:r w:rsidRPr="00FF21BF">
        <w:rPr>
          <w:rFonts w:ascii="Times New Roman" w:hAnsi="Times New Roman" w:cs="Times New Roman"/>
          <w:b/>
          <w:sz w:val="24"/>
          <w:szCs w:val="24"/>
        </w:rPr>
        <w:t>Сергей Петерайтис</w:t>
      </w:r>
      <w:r w:rsidRPr="00FF21BF">
        <w:rPr>
          <w:rFonts w:ascii="Times New Roman" w:hAnsi="Times New Roman" w:cs="Times New Roman"/>
          <w:sz w:val="24"/>
          <w:szCs w:val="24"/>
        </w:rPr>
        <w:t xml:space="preserve">. </w:t>
      </w:r>
    </w:p>
    <w:p w:rsidR="00FF21BF" w:rsidRPr="00FF21BF" w:rsidRDefault="00FF21BF" w:rsidP="00FF21BF">
      <w:pPr>
        <w:ind w:firstLine="720"/>
        <w:jc w:val="both"/>
        <w:rPr>
          <w:rFonts w:ascii="Times New Roman" w:hAnsi="Times New Roman" w:cs="Times New Roman"/>
          <w:sz w:val="24"/>
          <w:szCs w:val="24"/>
        </w:rPr>
      </w:pPr>
      <w:r w:rsidRPr="00FF21BF">
        <w:rPr>
          <w:rFonts w:ascii="Times New Roman" w:hAnsi="Times New Roman" w:cs="Times New Roman"/>
          <w:sz w:val="24"/>
          <w:szCs w:val="24"/>
        </w:rPr>
        <w:t xml:space="preserve">Ещё один проект, которым заинтересовались нефтедобытчики из Казани, стала разработка трёхканального ультразвукового расходомера. Это прибор, предназначенный для измерения объёма жидкости или газа, которые проходят через определённое сечение трубопровода за единицу времени. </w:t>
      </w:r>
    </w:p>
    <w:p w:rsidR="00FF21BF" w:rsidRPr="00FF21BF" w:rsidRDefault="00FF21BF" w:rsidP="00FF21BF">
      <w:pPr>
        <w:ind w:firstLine="720"/>
        <w:jc w:val="both"/>
        <w:rPr>
          <w:rFonts w:ascii="Times New Roman" w:hAnsi="Times New Roman" w:cs="Times New Roman"/>
          <w:sz w:val="24"/>
          <w:szCs w:val="24"/>
        </w:rPr>
      </w:pPr>
      <w:r w:rsidRPr="00FF21BF">
        <w:rPr>
          <w:rFonts w:ascii="Times New Roman" w:hAnsi="Times New Roman" w:cs="Times New Roman"/>
          <w:i/>
          <w:sz w:val="24"/>
          <w:szCs w:val="24"/>
        </w:rPr>
        <w:t>– На рынке существует двухканальный расходомер, мы его улучшим: повысим точность измерений, устойчивость к помехам и т. д</w:t>
      </w:r>
      <w:r w:rsidRPr="00FF21BF">
        <w:rPr>
          <w:rFonts w:ascii="Times New Roman" w:hAnsi="Times New Roman" w:cs="Times New Roman"/>
          <w:sz w:val="24"/>
          <w:szCs w:val="24"/>
        </w:rPr>
        <w:t xml:space="preserve">., – поясняет Сергей Петерайтис. </w:t>
      </w:r>
    </w:p>
    <w:p w:rsidR="00FF21BF" w:rsidRPr="00FF21BF" w:rsidRDefault="00FF21BF" w:rsidP="00FF21BF">
      <w:pPr>
        <w:ind w:firstLine="720"/>
        <w:jc w:val="both"/>
        <w:rPr>
          <w:rFonts w:ascii="Times New Roman" w:hAnsi="Times New Roman" w:cs="Times New Roman"/>
          <w:sz w:val="24"/>
          <w:szCs w:val="24"/>
        </w:rPr>
      </w:pPr>
      <w:r w:rsidRPr="00FF21BF">
        <w:rPr>
          <w:rFonts w:ascii="Times New Roman" w:hAnsi="Times New Roman" w:cs="Times New Roman"/>
          <w:sz w:val="24"/>
          <w:szCs w:val="24"/>
        </w:rPr>
        <w:t xml:space="preserve">Руководитель проекта ТГУ </w:t>
      </w:r>
      <w:r w:rsidRPr="00FF21BF">
        <w:rPr>
          <w:rFonts w:ascii="Times New Roman" w:hAnsi="Times New Roman" w:cs="Times New Roman"/>
          <w:b/>
          <w:sz w:val="24"/>
          <w:szCs w:val="24"/>
        </w:rPr>
        <w:t>Александр Крит</w:t>
      </w:r>
      <w:r w:rsidRPr="00FF21BF">
        <w:rPr>
          <w:rFonts w:ascii="Times New Roman" w:hAnsi="Times New Roman" w:cs="Times New Roman"/>
          <w:sz w:val="24"/>
          <w:szCs w:val="24"/>
        </w:rPr>
        <w:t xml:space="preserve"> рассказал будущим партнёрам вуза о принципе работы обратного клапана, позволяющего промывать скважину без подъёма оборудования (иногда оно находится на глубине нескольких километров и его подъём – процесс сложный и дорогостоящий). Аналогов разработки не существует, внедрение такого клапана даст экономию порядка 10 млн рублей. </w:t>
      </w:r>
    </w:p>
    <w:p w:rsidR="00FF21BF" w:rsidRPr="00FF21BF" w:rsidRDefault="00FF21BF" w:rsidP="00FF21BF">
      <w:pPr>
        <w:ind w:firstLine="720"/>
        <w:jc w:val="both"/>
        <w:rPr>
          <w:rFonts w:ascii="Times New Roman" w:hAnsi="Times New Roman" w:cs="Times New Roman"/>
          <w:sz w:val="24"/>
          <w:szCs w:val="24"/>
        </w:rPr>
      </w:pPr>
      <w:r w:rsidRPr="00FF21BF">
        <w:rPr>
          <w:rFonts w:ascii="Times New Roman" w:hAnsi="Times New Roman" w:cs="Times New Roman"/>
          <w:sz w:val="24"/>
          <w:szCs w:val="24"/>
        </w:rPr>
        <w:t xml:space="preserve">Также ТГУ предложил МНКТ сервисное обслуживание глубинных насосов и другого нефтепромыслового оборудования, диагностику, стендовые испытания и ремонт в условиях аккредитованных лабораторий; сейсморазведочные исследования и разработку импульсных источников для разведки и мониторинга продуктивных пластов; техническую экспертизу и лабораторные испытания материалов, топлива и смазочных материалов с </w:t>
      </w:r>
      <w:r w:rsidRPr="00FF21BF">
        <w:rPr>
          <w:rFonts w:ascii="Times New Roman" w:hAnsi="Times New Roman" w:cs="Times New Roman"/>
          <w:sz w:val="24"/>
          <w:szCs w:val="24"/>
        </w:rPr>
        <w:lastRenderedPageBreak/>
        <w:t xml:space="preserve">признанием результатов в </w:t>
      </w:r>
      <w:proofErr w:type="spellStart"/>
      <w:r w:rsidRPr="00FF21BF">
        <w:rPr>
          <w:rFonts w:ascii="Times New Roman" w:hAnsi="Times New Roman" w:cs="Times New Roman"/>
          <w:sz w:val="24"/>
          <w:szCs w:val="24"/>
        </w:rPr>
        <w:t>Росаккредитации</w:t>
      </w:r>
      <w:proofErr w:type="spellEnd"/>
      <w:r w:rsidRPr="00FF21BF">
        <w:rPr>
          <w:rFonts w:ascii="Times New Roman" w:hAnsi="Times New Roman" w:cs="Times New Roman"/>
          <w:sz w:val="24"/>
          <w:szCs w:val="24"/>
        </w:rPr>
        <w:t xml:space="preserve">, ILAC и </w:t>
      </w:r>
      <w:proofErr w:type="spellStart"/>
      <w:r w:rsidRPr="00FF21BF">
        <w:rPr>
          <w:rFonts w:ascii="Times New Roman" w:hAnsi="Times New Roman" w:cs="Times New Roman"/>
          <w:sz w:val="24"/>
          <w:szCs w:val="24"/>
        </w:rPr>
        <w:t>Ростехнадзоре</w:t>
      </w:r>
      <w:proofErr w:type="spellEnd"/>
      <w:r w:rsidRPr="00FF21BF">
        <w:rPr>
          <w:rFonts w:ascii="Times New Roman" w:hAnsi="Times New Roman" w:cs="Times New Roman"/>
          <w:sz w:val="24"/>
          <w:szCs w:val="24"/>
        </w:rPr>
        <w:t>; исследование и прогнозирование коррозионного состояния оборудования с использованием современной 3D-диагностики; инжиниринг и реинжиниринг узлов нефтедобывающей техники, разработку технологий обработки и изготовление опытных образцов на современном станочном парке.</w:t>
      </w:r>
    </w:p>
    <w:p w:rsidR="00FF21BF" w:rsidRPr="00FF21BF" w:rsidRDefault="00FF21BF" w:rsidP="00FF21BF">
      <w:pPr>
        <w:ind w:firstLine="720"/>
        <w:jc w:val="both"/>
        <w:rPr>
          <w:rFonts w:ascii="Times New Roman" w:hAnsi="Times New Roman" w:cs="Times New Roman"/>
          <w:i/>
          <w:sz w:val="24"/>
          <w:szCs w:val="24"/>
        </w:rPr>
      </w:pPr>
      <w:r w:rsidRPr="00FF21BF">
        <w:rPr>
          <w:rFonts w:ascii="Times New Roman" w:hAnsi="Times New Roman" w:cs="Times New Roman"/>
          <w:i/>
          <w:sz w:val="24"/>
          <w:szCs w:val="24"/>
        </w:rPr>
        <w:t xml:space="preserve">– Нам важно использовать научный потенциал вузов. Нам надо вместе двигаться в направлении развития, модернизации и производства оборудования – сделать его не хуже иностранного, – </w:t>
      </w:r>
      <w:r w:rsidRPr="00FF21BF">
        <w:rPr>
          <w:rFonts w:ascii="Times New Roman" w:hAnsi="Times New Roman" w:cs="Times New Roman"/>
          <w:sz w:val="24"/>
          <w:szCs w:val="24"/>
        </w:rPr>
        <w:t>подчеркнул</w:t>
      </w:r>
      <w:r w:rsidRPr="00FF21BF">
        <w:rPr>
          <w:rFonts w:ascii="Times New Roman" w:hAnsi="Times New Roman" w:cs="Times New Roman"/>
          <w:i/>
          <w:sz w:val="24"/>
          <w:szCs w:val="24"/>
        </w:rPr>
        <w:t xml:space="preserve"> </w:t>
      </w:r>
      <w:r w:rsidRPr="00FF21BF">
        <w:rPr>
          <w:rFonts w:ascii="Times New Roman" w:hAnsi="Times New Roman" w:cs="Times New Roman"/>
          <w:sz w:val="24"/>
          <w:szCs w:val="24"/>
        </w:rPr>
        <w:t xml:space="preserve">генеральный директор МНКТ </w:t>
      </w:r>
      <w:r w:rsidRPr="00FF21BF">
        <w:rPr>
          <w:rFonts w:ascii="Times New Roman" w:hAnsi="Times New Roman" w:cs="Times New Roman"/>
          <w:b/>
          <w:sz w:val="24"/>
          <w:szCs w:val="24"/>
        </w:rPr>
        <w:t>Тимур Шаймиев</w:t>
      </w:r>
      <w:r w:rsidRPr="00FF21BF">
        <w:rPr>
          <w:rFonts w:ascii="Times New Roman" w:hAnsi="Times New Roman" w:cs="Times New Roman"/>
          <w:sz w:val="24"/>
          <w:szCs w:val="24"/>
        </w:rPr>
        <w:t>.</w:t>
      </w:r>
      <w:r w:rsidRPr="00FF21BF">
        <w:rPr>
          <w:rFonts w:ascii="Times New Roman" w:hAnsi="Times New Roman" w:cs="Times New Roman"/>
          <w:i/>
          <w:sz w:val="24"/>
          <w:szCs w:val="24"/>
        </w:rPr>
        <w:t xml:space="preserve"> – Мы в МНКТ имеем свои наработки эффективной добычи, а у кого-то есть свои. И вот этот обмен на уровне технологий, он важен. Только за счет технологий можно снижать издержки, держаться на плаву и развиваться. </w:t>
      </w:r>
    </w:p>
    <w:p w:rsidR="00FF21BF" w:rsidRPr="00FF21BF" w:rsidRDefault="00FF21BF" w:rsidP="00FF21BF">
      <w:pPr>
        <w:ind w:firstLine="720"/>
        <w:jc w:val="both"/>
        <w:rPr>
          <w:rFonts w:ascii="Times New Roman" w:hAnsi="Times New Roman" w:cs="Times New Roman"/>
          <w:sz w:val="24"/>
          <w:szCs w:val="24"/>
        </w:rPr>
      </w:pPr>
      <w:r w:rsidRPr="00FF21BF">
        <w:rPr>
          <w:rFonts w:ascii="Times New Roman" w:hAnsi="Times New Roman" w:cs="Times New Roman"/>
          <w:sz w:val="24"/>
          <w:szCs w:val="24"/>
        </w:rPr>
        <w:t>В ходе встречи также обсуждался вопрос прохождения практики студентов Тольяттинского государственного университета на базе МНКТ.</w:t>
      </w:r>
    </w:p>
    <w:p w:rsidR="00FF21BF" w:rsidRPr="00FF21BF" w:rsidRDefault="00FF21BF" w:rsidP="00FF21BF">
      <w:pPr>
        <w:ind w:firstLine="720"/>
        <w:jc w:val="both"/>
        <w:rPr>
          <w:rFonts w:ascii="Times New Roman" w:hAnsi="Times New Roman" w:cs="Times New Roman"/>
          <w:sz w:val="24"/>
          <w:szCs w:val="24"/>
        </w:rPr>
      </w:pPr>
      <w:proofErr w:type="gramStart"/>
      <w:r w:rsidRPr="00FF21BF">
        <w:rPr>
          <w:rFonts w:ascii="Times New Roman" w:hAnsi="Times New Roman" w:cs="Times New Roman"/>
          <w:i/>
          <w:sz w:val="24"/>
          <w:szCs w:val="24"/>
        </w:rPr>
        <w:t>– Мы надеемся на плодотворное сотрудничество с ТГУ как в плане внедрения действительно уникальных разработок на нашем предприятии, так и в плане практикантов-студентов, которые в дальнейшем смогут присоединиться к дружной команде МНКТ</w:t>
      </w:r>
      <w:proofErr w:type="gramEnd"/>
      <w:r w:rsidRPr="00FF21BF">
        <w:rPr>
          <w:rFonts w:ascii="Times New Roman" w:hAnsi="Times New Roman" w:cs="Times New Roman"/>
          <w:i/>
          <w:sz w:val="24"/>
          <w:szCs w:val="24"/>
        </w:rPr>
        <w:t>,</w:t>
      </w:r>
      <w:r w:rsidRPr="00FF21BF">
        <w:rPr>
          <w:rFonts w:ascii="Times New Roman" w:hAnsi="Times New Roman" w:cs="Times New Roman"/>
          <w:sz w:val="24"/>
          <w:szCs w:val="24"/>
        </w:rPr>
        <w:t xml:space="preserve"> – сказал по итогам совещания руководитель службы промышленной безопасности, охраны труда, экологии и безопасности дорожного движения, руководитель по инновациям МНКТ </w:t>
      </w:r>
      <w:proofErr w:type="spellStart"/>
      <w:r w:rsidRPr="00FF21BF">
        <w:rPr>
          <w:rFonts w:ascii="Times New Roman" w:hAnsi="Times New Roman" w:cs="Times New Roman"/>
          <w:b/>
          <w:sz w:val="24"/>
          <w:szCs w:val="24"/>
        </w:rPr>
        <w:t>Ильгиз</w:t>
      </w:r>
      <w:proofErr w:type="spellEnd"/>
      <w:r w:rsidRPr="00FF21BF">
        <w:rPr>
          <w:rFonts w:ascii="Times New Roman" w:hAnsi="Times New Roman" w:cs="Times New Roman"/>
          <w:b/>
          <w:sz w:val="24"/>
          <w:szCs w:val="24"/>
        </w:rPr>
        <w:t xml:space="preserve"> </w:t>
      </w:r>
      <w:proofErr w:type="spellStart"/>
      <w:r w:rsidRPr="00FF21BF">
        <w:rPr>
          <w:rFonts w:ascii="Times New Roman" w:hAnsi="Times New Roman" w:cs="Times New Roman"/>
          <w:b/>
          <w:sz w:val="24"/>
          <w:szCs w:val="24"/>
        </w:rPr>
        <w:t>Мингазов</w:t>
      </w:r>
      <w:proofErr w:type="spellEnd"/>
      <w:r w:rsidRPr="00FF21BF">
        <w:rPr>
          <w:rFonts w:ascii="Times New Roman" w:hAnsi="Times New Roman" w:cs="Times New Roman"/>
          <w:b/>
          <w:sz w:val="24"/>
          <w:szCs w:val="24"/>
        </w:rPr>
        <w:t xml:space="preserve">. </w:t>
      </w:r>
    </w:p>
    <w:p w:rsidR="00547849" w:rsidRPr="00FF21BF" w:rsidRDefault="00547849" w:rsidP="00FF21BF">
      <w:pPr>
        <w:spacing w:after="0" w:line="240" w:lineRule="auto"/>
        <w:ind w:firstLine="284"/>
        <w:jc w:val="both"/>
        <w:rPr>
          <w:rFonts w:ascii="Times New Roman" w:hAnsi="Times New Roman" w:cs="Times New Roman"/>
          <w:sz w:val="24"/>
          <w:szCs w:val="24"/>
        </w:rPr>
      </w:pPr>
    </w:p>
    <w:sectPr w:rsidR="00547849" w:rsidRPr="00FF21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1BF"/>
    <w:rsid w:val="00547849"/>
    <w:rsid w:val="006C5B1D"/>
    <w:rsid w:val="00912C69"/>
    <w:rsid w:val="00F56238"/>
    <w:rsid w:val="00FF2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01FB5"/>
  <w15:chartTrackingRefBased/>
  <w15:docId w15:val="{69F2F6E7-799E-4CBE-846D-DFAE54C5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color w:val="000000"/>
        <w:sz w:val="24"/>
        <w:szCs w:val="24"/>
        <w:lang w:val="ru-RU"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1BF"/>
    <w:pPr>
      <w:spacing w:after="200" w:line="276" w:lineRule="auto"/>
      <w:jc w:val="left"/>
    </w:pPr>
    <w:rPr>
      <w:rFonts w:asciiTheme="minorHAnsi" w:hAnsiTheme="minorHAnsi" w:cstheme="minorBidi"/>
      <w:bCs w:val="0"/>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21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3192</Characters>
  <Application>Microsoft Office Word</Application>
  <DocSecurity>0</DocSecurity>
  <Lines>26</Lines>
  <Paragraphs>7</Paragraphs>
  <ScaleCrop>false</ScaleCrop>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cp:revision>
  <dcterms:created xsi:type="dcterms:W3CDTF">2025-08-08T09:22:00Z</dcterms:created>
  <dcterms:modified xsi:type="dcterms:W3CDTF">2025-08-08T09:24:00Z</dcterms:modified>
</cp:coreProperties>
</file>