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EA" w:rsidRDefault="000D5B8D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1A48B4">
        <w:rPr>
          <w:rFonts w:ascii="Arial" w:hAnsi="Arial" w:cs="Arial"/>
          <w:b/>
        </w:rPr>
        <w:t xml:space="preserve"> </w:t>
      </w:r>
      <w:r w:rsidR="008876C0">
        <w:rPr>
          <w:rFonts w:ascii="Arial" w:hAnsi="Arial" w:cs="Arial"/>
          <w:b/>
        </w:rPr>
        <w:t>августа</w:t>
      </w:r>
      <w:r w:rsidR="008530EA">
        <w:rPr>
          <w:rFonts w:ascii="Arial" w:hAnsi="Arial" w:cs="Arial"/>
          <w:b/>
        </w:rPr>
        <w:t xml:space="preserve"> 2025г.</w:t>
      </w:r>
    </w:p>
    <w:p w:rsidR="008876C0" w:rsidRDefault="008876C0" w:rsidP="008876C0">
      <w:pPr>
        <w:pStyle w:val="1"/>
        <w:spacing w:after="0"/>
        <w:ind w:firstLine="567"/>
        <w:jc w:val="both"/>
        <w:rPr>
          <w:rFonts w:ascii="Arial" w:hAnsi="Arial" w:cs="Arial"/>
        </w:rPr>
      </w:pPr>
    </w:p>
    <w:p w:rsidR="008876C0" w:rsidRPr="008876C0" w:rsidRDefault="008876C0" w:rsidP="008876C0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206775998"/>
      <w:r w:rsidRPr="008876C0">
        <w:rPr>
          <w:rFonts w:ascii="Arial" w:hAnsi="Arial" w:cs="Arial"/>
          <w:sz w:val="24"/>
          <w:szCs w:val="24"/>
        </w:rPr>
        <w:t>Петербургская ИТ-компания «НЭК.ТЕХ» отк</w:t>
      </w:r>
      <w:r>
        <w:rPr>
          <w:rFonts w:ascii="Arial" w:hAnsi="Arial" w:cs="Arial"/>
          <w:sz w:val="24"/>
          <w:szCs w:val="24"/>
        </w:rPr>
        <w:t>рывает</w:t>
      </w:r>
      <w:r w:rsidRPr="008876C0">
        <w:rPr>
          <w:rFonts w:ascii="Arial" w:hAnsi="Arial" w:cs="Arial"/>
          <w:sz w:val="24"/>
          <w:szCs w:val="24"/>
        </w:rPr>
        <w:t xml:space="preserve"> центр разработки в Нижнем Новгороде</w:t>
      </w:r>
    </w:p>
    <w:bookmarkEnd w:id="0"/>
    <w:p w:rsidR="008876C0" w:rsidRDefault="008876C0" w:rsidP="008876C0">
      <w:pPr>
        <w:pStyle w:val="af"/>
        <w:spacing w:after="0"/>
        <w:ind w:firstLine="567"/>
        <w:jc w:val="both"/>
        <w:rPr>
          <w:rFonts w:ascii="Arial" w:hAnsi="Arial" w:cs="Arial"/>
          <w:b/>
          <w:i/>
        </w:rPr>
      </w:pPr>
    </w:p>
    <w:p w:rsidR="008876C0" w:rsidRPr="005F5D7B" w:rsidRDefault="008876C0" w:rsidP="008876C0">
      <w:pPr>
        <w:pStyle w:val="af"/>
        <w:spacing w:after="0"/>
        <w:ind w:firstLine="567"/>
        <w:jc w:val="both"/>
        <w:rPr>
          <w:rFonts w:ascii="Arial" w:hAnsi="Arial" w:cs="Arial"/>
          <w:b/>
          <w:i/>
        </w:rPr>
      </w:pPr>
      <w:bookmarkStart w:id="1" w:name="_GoBack"/>
      <w:r w:rsidRPr="005F5D7B">
        <w:rPr>
          <w:rFonts w:ascii="Arial" w:hAnsi="Arial" w:cs="Arial"/>
          <w:b/>
          <w:i/>
        </w:rPr>
        <w:t>Петербургская ИТ-компания в энергетике «НЭК.ТЕХ» (входит в промышленную Группу «НЭК») открывает центр разработки в Нижнем Новгороде. Это уже пятое подразделение компании в России. Головной офис располагается в Санкт-Петербурге, ещё три центра исследований и разработки базируются в Москве, Чебоксарах и Иваново.</w:t>
      </w:r>
    </w:p>
    <w:p w:rsidR="008876C0" w:rsidRPr="005F5D7B" w:rsidRDefault="008876C0" w:rsidP="008876C0">
      <w:pPr>
        <w:pStyle w:val="af"/>
        <w:spacing w:after="0"/>
        <w:ind w:firstLine="567"/>
        <w:jc w:val="both"/>
        <w:rPr>
          <w:rFonts w:ascii="Arial" w:hAnsi="Arial" w:cs="Arial"/>
        </w:rPr>
      </w:pPr>
      <w:r w:rsidRPr="005F5D7B">
        <w:rPr>
          <w:rFonts w:ascii="Arial" w:hAnsi="Arial" w:cs="Arial"/>
        </w:rPr>
        <w:t>Открытие новых центров разработки происходит в рамках планомерной реализации стратегии развития научно-технического потенциала «НЭК.ТЕХ» и расширения команд разработчиков разных направлений.</w:t>
      </w:r>
    </w:p>
    <w:p w:rsidR="008876C0" w:rsidRPr="005F5D7B" w:rsidRDefault="008876C0" w:rsidP="008876C0">
      <w:pPr>
        <w:pStyle w:val="aa"/>
        <w:spacing w:after="0"/>
      </w:pPr>
      <w:r w:rsidRPr="005F5D7B">
        <w:t>Нижний Новгород выбран не случайно – это один из научных центров России с мощнейшей академической и научной базой в сфере радиофизики, электроники и информационных технологий</w:t>
      </w:r>
      <w:r w:rsidRPr="005F5D7B">
        <w:t>.</w:t>
      </w:r>
    </w:p>
    <w:p w:rsidR="008876C0" w:rsidRPr="005F5D7B" w:rsidRDefault="005F5D7B" w:rsidP="008876C0">
      <w:pPr>
        <w:pStyle w:val="aa"/>
        <w:spacing w:after="0"/>
      </w:pPr>
      <w:r w:rsidRPr="005F5D7B">
        <w:t>Планируется, что в</w:t>
      </w:r>
      <w:r w:rsidR="008876C0" w:rsidRPr="005F5D7B">
        <w:t xml:space="preserve"> </w:t>
      </w:r>
      <w:r w:rsidRPr="005F5D7B">
        <w:t>новом подразделении будет</w:t>
      </w:r>
      <w:r w:rsidR="008876C0" w:rsidRPr="005F5D7B">
        <w:t xml:space="preserve"> работать ИТ-команда «НЭК.ТЕХ» в области проектирования и разработки программного обеспечения для </w:t>
      </w:r>
      <w:r w:rsidR="00E4490B">
        <w:t xml:space="preserve">транспортной </w:t>
      </w:r>
      <w:r w:rsidR="008876C0" w:rsidRPr="005F5D7B">
        <w:t>электрозарядной инфраструктуры</w:t>
      </w:r>
      <w:r w:rsidR="00E4490B">
        <w:t xml:space="preserve"> (</w:t>
      </w:r>
      <w:r w:rsidR="002F7DF5" w:rsidRPr="002F7DF5">
        <w:t>электрозаправочных станций</w:t>
      </w:r>
      <w:r w:rsidR="002F7DF5">
        <w:t xml:space="preserve"> </w:t>
      </w:r>
      <w:r w:rsidR="002F7DF5" w:rsidRPr="002F7DF5">
        <w:t>для зарядки аккумуляторного электротранспорта: электромобилей, электробусов</w:t>
      </w:r>
      <w:r w:rsidR="0046107F">
        <w:t>)</w:t>
      </w:r>
      <w:r w:rsidR="008876C0" w:rsidRPr="005F5D7B">
        <w:t>. В частности, специалисты будут заниматься разработкой встраиваемого, прикладного и инженерного программного обеспечения для управления различными аппаратными подсистемами зарядной станции, включая контроллеры и софт для взаимодействия с пользовательским интерфейсом.</w:t>
      </w:r>
    </w:p>
    <w:p w:rsidR="008876C0" w:rsidRPr="005F5D7B" w:rsidRDefault="008876C0" w:rsidP="008876C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5F5D7B">
        <w:rPr>
          <w:rFonts w:ascii="Arial" w:hAnsi="Arial" w:cs="Arial"/>
        </w:rPr>
        <w:t xml:space="preserve">Отметим, что в 2004-2025 гг. «НЭК.ТЕХ» уже реализовал ряд проектов </w:t>
      </w:r>
      <w:r w:rsidR="0012450D">
        <w:rPr>
          <w:rFonts w:ascii="Arial" w:hAnsi="Arial" w:cs="Arial"/>
        </w:rPr>
        <w:t xml:space="preserve">электрозарядных станций </w:t>
      </w:r>
      <w:r w:rsidR="00B44A90">
        <w:rPr>
          <w:rFonts w:ascii="Arial" w:hAnsi="Arial" w:cs="Arial"/>
        </w:rPr>
        <w:t xml:space="preserve">разной мощности </w:t>
      </w:r>
      <w:r w:rsidRPr="005F5D7B">
        <w:rPr>
          <w:rFonts w:ascii="Arial" w:hAnsi="Arial" w:cs="Arial"/>
        </w:rPr>
        <w:t xml:space="preserve">для ведущего российского производителя интеллектуальных приборов учёта и зарядной инфраструктуры «НАРТИС». </w:t>
      </w:r>
    </w:p>
    <w:p w:rsidR="008876C0" w:rsidRPr="005F5D7B" w:rsidRDefault="008876C0" w:rsidP="008876C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F5D7B">
        <w:rPr>
          <w:rFonts w:ascii="Arial" w:hAnsi="Arial" w:cs="Arial"/>
        </w:rPr>
        <w:t xml:space="preserve">Всё программное обеспечение, </w:t>
      </w:r>
      <w:r w:rsidR="005F5D7B" w:rsidRPr="005F5D7B">
        <w:rPr>
          <w:rFonts w:ascii="Arial" w:hAnsi="Arial" w:cs="Arial"/>
        </w:rPr>
        <w:t xml:space="preserve">уже </w:t>
      </w:r>
      <w:r w:rsidRPr="005F5D7B">
        <w:rPr>
          <w:rFonts w:ascii="Arial" w:hAnsi="Arial" w:cs="Arial"/>
        </w:rPr>
        <w:t xml:space="preserve">разработанное «НЭК.ТЕХ» для нескольких модификаций электрозарядных станций «НАРТИС», внесено в Реестр российского программного обеспечения Минцифры, а сами ЭЗС внесены в Реестр отечественной продукции Минпромторга Российской Федерации. </w:t>
      </w:r>
    </w:p>
    <w:p w:rsidR="008876C0" w:rsidRPr="001A66CF" w:rsidRDefault="008876C0" w:rsidP="001A66CF">
      <w:pPr>
        <w:pStyle w:val="aa"/>
        <w:spacing w:after="0"/>
        <w:rPr>
          <w:rFonts w:eastAsia="Times New Roman"/>
          <w:lang w:eastAsia="ru-RU"/>
        </w:rPr>
      </w:pPr>
      <w:r w:rsidRPr="001A66CF">
        <w:rPr>
          <w:rFonts w:eastAsia="Times New Roman"/>
          <w:lang w:eastAsia="ru-RU"/>
        </w:rPr>
        <w:t xml:space="preserve">«По нашим оценкам, рынок </w:t>
      </w:r>
      <w:r w:rsidR="0046107F">
        <w:rPr>
          <w:rFonts w:eastAsia="Times New Roman"/>
          <w:lang w:eastAsia="ru-RU"/>
        </w:rPr>
        <w:t xml:space="preserve">транспортной </w:t>
      </w:r>
      <w:r w:rsidRPr="001A66CF">
        <w:rPr>
          <w:rFonts w:eastAsia="Times New Roman"/>
          <w:lang w:eastAsia="ru-RU"/>
        </w:rPr>
        <w:t>электрозарядной инфраструктуры в России будет расти опережающими темпами, со временем трансформируясь из точечных проектов в системный национальный актив. Этот рост обусловлен растущим спросом и стабильной господдержкой</w:t>
      </w:r>
      <w:r w:rsidR="00B44A90">
        <w:rPr>
          <w:rFonts w:eastAsia="Times New Roman"/>
          <w:lang w:eastAsia="ru-RU"/>
        </w:rPr>
        <w:t xml:space="preserve"> на приобретение </w:t>
      </w:r>
      <w:r w:rsidR="00B44A90" w:rsidRPr="00B44A90">
        <w:rPr>
          <w:rFonts w:eastAsia="Times New Roman"/>
          <w:lang w:eastAsia="ru-RU"/>
        </w:rPr>
        <w:t xml:space="preserve">зарядного оборудования </w:t>
      </w:r>
      <w:r w:rsidR="009B1D2A">
        <w:rPr>
          <w:rFonts w:eastAsia="Times New Roman"/>
          <w:lang w:eastAsia="ru-RU"/>
        </w:rPr>
        <w:t xml:space="preserve">и </w:t>
      </w:r>
      <w:r w:rsidR="00B44A90" w:rsidRPr="00B44A90">
        <w:rPr>
          <w:rFonts w:eastAsia="Times New Roman"/>
          <w:lang w:eastAsia="ru-RU"/>
        </w:rPr>
        <w:t>технологическо</w:t>
      </w:r>
      <w:r w:rsidR="009B1D2A">
        <w:rPr>
          <w:rFonts w:eastAsia="Times New Roman"/>
          <w:lang w:eastAsia="ru-RU"/>
        </w:rPr>
        <w:t xml:space="preserve">е </w:t>
      </w:r>
      <w:r w:rsidR="00B44A90" w:rsidRPr="00B44A90">
        <w:rPr>
          <w:rFonts w:eastAsia="Times New Roman"/>
          <w:lang w:eastAsia="ru-RU"/>
        </w:rPr>
        <w:t>присоединени</w:t>
      </w:r>
      <w:r w:rsidR="009B1D2A">
        <w:rPr>
          <w:rFonts w:eastAsia="Times New Roman"/>
          <w:lang w:eastAsia="ru-RU"/>
        </w:rPr>
        <w:t>е</w:t>
      </w:r>
      <w:r w:rsidR="00B44A90" w:rsidRPr="00B44A90">
        <w:rPr>
          <w:rFonts w:eastAsia="Times New Roman"/>
          <w:lang w:eastAsia="ru-RU"/>
        </w:rPr>
        <w:t xml:space="preserve"> к электросетям</w:t>
      </w:r>
      <w:r w:rsidRPr="001A66CF">
        <w:rPr>
          <w:rFonts w:eastAsia="Times New Roman"/>
          <w:lang w:eastAsia="ru-RU"/>
        </w:rPr>
        <w:t xml:space="preserve">. Опираясь на государственную стратегию развития электротранспорта в России и </w:t>
      </w:r>
      <w:r w:rsidR="009B1D2A">
        <w:rPr>
          <w:rFonts w:eastAsia="Times New Roman"/>
          <w:lang w:eastAsia="ru-RU"/>
        </w:rPr>
        <w:t>собственную аналитику</w:t>
      </w:r>
      <w:r w:rsidRPr="001A66CF">
        <w:rPr>
          <w:rFonts w:eastAsia="Times New Roman"/>
          <w:lang w:eastAsia="ru-RU"/>
        </w:rPr>
        <w:t>, наша компания планирует активно усиливать компетенции в этой сфере и предлагать рынку полноценную электрозарядную экосистему», – комментирует необходимость открытие нового центра разработки «НЭК.ТЕХ» в Нижнем Новгороде, генеральный директор ООО «НЭК ТЕХ» Дмитрий Зарецкий.</w:t>
      </w:r>
    </w:p>
    <w:bookmarkEnd w:id="1"/>
    <w:p w:rsidR="001A66CF" w:rsidRPr="005F5D7B" w:rsidRDefault="001A66CF" w:rsidP="008876C0">
      <w:pPr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6F47D4" w:rsidRDefault="006F47D4" w:rsidP="006F47D4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sectPr w:rsidR="006F47D4" w:rsidSect="00C60137">
      <w:headerReference w:type="default" r:id="rId6"/>
      <w:footerReference w:type="default" r:id="rId7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0A" w:rsidRDefault="00447E0A" w:rsidP="008530EA">
      <w:pPr>
        <w:spacing w:after="0" w:line="240" w:lineRule="auto"/>
      </w:pPr>
      <w:r>
        <w:separator/>
      </w:r>
    </w:p>
  </w:endnote>
  <w:endnote w:type="continuationSeparator" w:id="0">
    <w:p w:rsidR="00447E0A" w:rsidRDefault="00447E0A" w:rsidP="0085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Arial"/>
    <w:panose1 w:val="020B0503020202020204"/>
    <w:charset w:val="CC"/>
    <w:family w:val="swiss"/>
    <w:pitch w:val="variable"/>
    <w:sig w:usb0="A000026F" w:usb1="100000EB" w:usb2="00000008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C60137">
    <w:pPr>
      <w:spacing w:after="0" w:line="240" w:lineRule="auto"/>
      <w:jc w:val="both"/>
      <w:rPr>
        <w:rFonts w:ascii="Golos Text" w:hAnsi="Golos Text" w:cs="Arial"/>
        <w:noProof/>
        <w:sz w:val="16"/>
        <w:szCs w:val="16"/>
      </w:rPr>
    </w:pPr>
    <w:r w:rsidRPr="007940FB">
      <w:rPr>
        <w:rFonts w:ascii="Golos Text" w:hAnsi="Golos Text" w:cs="Arial"/>
        <w:b/>
        <w:noProof/>
        <w:sz w:val="16"/>
        <w:szCs w:val="16"/>
      </w:rPr>
      <w:t>ООО «НЭК.ТЕХ»</w:t>
    </w:r>
    <w:r w:rsidRPr="007940FB">
      <w:rPr>
        <w:rFonts w:ascii="Golos Text" w:hAnsi="Golos Text" w:cs="Arial"/>
        <w:noProof/>
        <w:sz w:val="16"/>
        <w:szCs w:val="16"/>
      </w:rPr>
      <w:t xml:space="preserve"> является частью промышленн</w:t>
    </w:r>
    <w:r>
      <w:rPr>
        <w:rFonts w:ascii="Golos Text" w:hAnsi="Golos Text" w:cs="Arial"/>
        <w:noProof/>
        <w:sz w:val="16"/>
        <w:szCs w:val="16"/>
      </w:rPr>
      <w:t>ой</w:t>
    </w:r>
    <w:r w:rsidRPr="007940FB">
      <w:rPr>
        <w:rFonts w:ascii="Golos Text" w:hAnsi="Golos Text" w:cs="Arial"/>
        <w:noProof/>
        <w:sz w:val="16"/>
        <w:szCs w:val="16"/>
      </w:rPr>
      <w:t xml:space="preserve"> группы «НЭК» (АО «Национальная энергетическая компания»)</w:t>
    </w:r>
    <w:r>
      <w:rPr>
        <w:rFonts w:ascii="Golos Text" w:hAnsi="Golos Text" w:cs="Arial"/>
        <w:noProof/>
        <w:sz w:val="16"/>
        <w:szCs w:val="16"/>
      </w:rPr>
      <w:t xml:space="preserve"> и </w:t>
    </w:r>
    <w:r w:rsidRPr="00D15649">
      <w:rPr>
        <w:rFonts w:ascii="Golos Text" w:hAnsi="Golos Text" w:cs="Arial"/>
        <w:noProof/>
        <w:sz w:val="16"/>
        <w:szCs w:val="16"/>
      </w:rPr>
      <w:t>является аккредитованной IT-компанией</w:t>
    </w:r>
    <w:r>
      <w:rPr>
        <w:rFonts w:ascii="Golos Text" w:hAnsi="Golos Text" w:cs="Arial"/>
        <w:noProof/>
        <w:sz w:val="16"/>
        <w:szCs w:val="16"/>
      </w:rPr>
      <w:t>, которая осу</w:t>
    </w:r>
    <w:r w:rsidRPr="00D15649">
      <w:rPr>
        <w:rFonts w:ascii="Golos Text" w:hAnsi="Golos Text" w:cs="Arial"/>
        <w:noProof/>
        <w:sz w:val="16"/>
        <w:szCs w:val="16"/>
      </w:rPr>
      <w:t>ществляет научно-исследовательскую, опытно-конструкторскую деятельность, разработку электронной компонентной базы, электронной продукции, технических регламентов и нормативной документации, а также телекоммуникационных систем, защищенных с использованием криптографических средств защиты информации.</w:t>
    </w:r>
    <w:r w:rsidRPr="00D15649">
      <w:t xml:space="preserve"> </w:t>
    </w:r>
    <w:hyperlink r:id="rId1" w:history="1">
      <w:r w:rsidRPr="00AA1F5B">
        <w:rPr>
          <w:rStyle w:val="a9"/>
          <w:rFonts w:ascii="Golos Text" w:hAnsi="Golos Text" w:cs="Arial"/>
          <w:noProof/>
          <w:sz w:val="16"/>
          <w:szCs w:val="16"/>
        </w:rPr>
        <w:t>https://nectech.pro/</w:t>
      </w:r>
    </w:hyperlink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  <w:rPr>
        <w:rFonts w:ascii="Golos Text" w:hAnsi="Golos Text" w:cs="Arial"/>
        <w:noProof/>
        <w:sz w:val="16"/>
        <w:szCs w:val="16"/>
      </w:rPr>
    </w:pPr>
    <w:r w:rsidRPr="00061771">
      <w:rPr>
        <w:rFonts w:ascii="Golos Text" w:hAnsi="Golos Text" w:cs="Arial"/>
        <w:b/>
        <w:noProof/>
        <w:sz w:val="16"/>
        <w:szCs w:val="16"/>
      </w:rPr>
      <w:t xml:space="preserve">Промышленная группа «НЭК» </w:t>
    </w:r>
    <w:r w:rsidRPr="00BC3C70">
      <w:rPr>
        <w:rFonts w:ascii="Golos Text" w:hAnsi="Golos Text" w:cs="Arial"/>
        <w:noProof/>
        <w:sz w:val="16"/>
        <w:szCs w:val="16"/>
      </w:rPr>
      <w:t>(АО «Национальная энергетическая компания») – это объединение предприятий, которые производят инновационные российские продукты и оказывают услуги для электроэнергетики и промышленности.</w:t>
    </w:r>
    <w:r>
      <w:rPr>
        <w:rFonts w:ascii="Golos Text" w:hAnsi="Golos Text" w:cs="Arial"/>
        <w:noProof/>
        <w:sz w:val="16"/>
        <w:szCs w:val="16"/>
      </w:rPr>
      <w:t xml:space="preserve"> </w:t>
    </w:r>
  </w:p>
  <w:p w:rsidR="008530EA" w:rsidRDefault="008530EA" w:rsidP="00C60137">
    <w:pPr>
      <w:spacing w:after="0"/>
      <w:jc w:val="both"/>
    </w:pPr>
    <w:r w:rsidRPr="00BC3C70">
      <w:rPr>
        <w:rFonts w:ascii="Golos Text" w:hAnsi="Golos Text" w:cs="Arial"/>
        <w:noProof/>
        <w:sz w:val="16"/>
        <w:szCs w:val="16"/>
      </w:rPr>
      <w:t>Сегодня в Группу входят предприятия: ООО «Юнител Инжиниринг», ООО «Мосэлектрощит», ООО «НТЗМК», ООО «Энхим», ООО «НЭК.ТЕХ», ООО «НАРТИС», ООО «ИНКОТНРОЛ», ООО «РТК-ЭЛЕКТРО-М»</w:t>
    </w:r>
    <w:r>
      <w:rPr>
        <w:rFonts w:ascii="Golos Text" w:hAnsi="Golos Text" w:cs="Arial"/>
        <w:noProof/>
        <w:sz w:val="16"/>
        <w:szCs w:val="16"/>
      </w:rPr>
      <w:t xml:space="preserve">, ООО «ЛЗВО» </w:t>
    </w:r>
    <w:r w:rsidRPr="00BC3C70">
      <w:rPr>
        <w:rFonts w:ascii="Golos Text" w:hAnsi="Golos Text" w:cs="Arial"/>
        <w:noProof/>
        <w:sz w:val="16"/>
        <w:szCs w:val="16"/>
      </w:rPr>
      <w:t xml:space="preserve">с совокупной выручкой, превышающей </w:t>
    </w:r>
    <w:r>
      <w:rPr>
        <w:rFonts w:ascii="Golos Text" w:hAnsi="Golos Text" w:cs="Arial"/>
        <w:noProof/>
        <w:sz w:val="16"/>
        <w:szCs w:val="16"/>
      </w:rPr>
      <w:t>70</w:t>
    </w:r>
    <w:r w:rsidRPr="00BC3C70">
      <w:rPr>
        <w:rFonts w:ascii="Golos Text" w:hAnsi="Golos Text" w:cs="Arial"/>
        <w:noProof/>
        <w:sz w:val="16"/>
        <w:szCs w:val="16"/>
      </w:rPr>
      <w:t xml:space="preserve"> млрд рублей и с количеством персонала более </w:t>
    </w:r>
    <w:r>
      <w:rPr>
        <w:rFonts w:ascii="Golos Text" w:hAnsi="Golos Text" w:cs="Arial"/>
        <w:noProof/>
        <w:sz w:val="16"/>
        <w:szCs w:val="16"/>
      </w:rPr>
      <w:t>3</w:t>
    </w:r>
    <w:r w:rsidRPr="00BC3C70">
      <w:rPr>
        <w:rFonts w:ascii="Golos Text" w:hAnsi="Golos Text" w:cs="Arial"/>
        <w:noProof/>
        <w:sz w:val="16"/>
        <w:szCs w:val="16"/>
      </w:rPr>
      <w:t xml:space="preserve"> тыс человек. Официальный сайт компании: </w:t>
    </w:r>
    <w:hyperlink r:id="rId2" w:history="1">
      <w:r w:rsidRPr="00BC3C70">
        <w:rPr>
          <w:rStyle w:val="a9"/>
          <w:rFonts w:ascii="Golos Text" w:hAnsi="Golos Text" w:cs="Arial"/>
          <w:noProof/>
          <w:sz w:val="16"/>
          <w:szCs w:val="16"/>
        </w:rPr>
        <w:t>www.nec.pro</w:t>
      </w:r>
    </w:hyperlink>
    <w:r w:rsidRPr="00BC3C70">
      <w:rPr>
        <w:rFonts w:ascii="Golos Text" w:hAnsi="Golos Text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0A" w:rsidRDefault="00447E0A" w:rsidP="008530EA">
      <w:pPr>
        <w:spacing w:after="0" w:line="240" w:lineRule="auto"/>
      </w:pPr>
      <w:r>
        <w:separator/>
      </w:r>
    </w:p>
  </w:footnote>
  <w:footnote w:type="continuationSeparator" w:id="0">
    <w:p w:rsidR="00447E0A" w:rsidRDefault="00447E0A" w:rsidP="0085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EA" w:rsidRDefault="008530EA" w:rsidP="008530EA">
    <w:pPr>
      <w:pStyle w:val="a5"/>
      <w:ind w:left="284" w:hanging="284"/>
    </w:pPr>
  </w:p>
  <w:tbl>
    <w:tblPr>
      <w:tblStyle w:val="ac"/>
      <w:tblW w:w="9628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1"/>
      <w:gridCol w:w="4607"/>
    </w:tblGrid>
    <w:tr w:rsidR="008530EA" w:rsidTr="0031722F">
      <w:tc>
        <w:tcPr>
          <w:tcW w:w="5021" w:type="dxa"/>
        </w:tcPr>
        <w:p w:rsidR="008530EA" w:rsidRDefault="008530EA" w:rsidP="008530EA">
          <w:pPr>
            <w:pStyle w:val="a5"/>
            <w:ind w:left="32"/>
            <w:jc w:val="both"/>
          </w:pPr>
          <w:r>
            <w:rPr>
              <w:noProof/>
            </w:rPr>
            <w:drawing>
              <wp:inline distT="0" distB="0" distL="0" distR="0" wp14:anchorId="1B3E25CD" wp14:editId="3A3CF813">
                <wp:extent cx="2758440" cy="613405"/>
                <wp:effectExtent l="0" t="0" r="381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032" cy="634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:rsidR="008530EA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ООО «НЭК ТЕХ»</w:t>
          </w:r>
        </w:p>
        <w:p w:rsidR="008530EA" w:rsidRPr="002B66E0" w:rsidRDefault="008530EA" w:rsidP="008530EA">
          <w:pPr>
            <w:shd w:val="clear" w:color="auto" w:fill="FFFFFF"/>
            <w:spacing w:line="396" w:lineRule="atLeast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г. </w:t>
          </w: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Санкт-Петербург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ул. Шателена, д. 26, лит. А</w:t>
          </w:r>
        </w:p>
        <w:p w:rsidR="008530EA" w:rsidRDefault="008530EA" w:rsidP="008530EA">
          <w:pPr>
            <w:shd w:val="clear" w:color="auto" w:fill="FFFFFF"/>
            <w:jc w:val="right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B66E0">
            <w:rPr>
              <w:rFonts w:ascii="Arial" w:eastAsia="Times New Roman" w:hAnsi="Arial" w:cs="Arial"/>
              <w:sz w:val="20"/>
              <w:szCs w:val="20"/>
              <w:lang w:eastAsia="ru-RU"/>
            </w:rPr>
            <w:t>+7 (812) 448-56-98</w:t>
          </w:r>
        </w:p>
        <w:p w:rsidR="008530EA" w:rsidRDefault="00447E0A" w:rsidP="008530EA">
          <w:pPr>
            <w:shd w:val="clear" w:color="auto" w:fill="FFFFFF"/>
            <w:jc w:val="right"/>
          </w:pPr>
          <w:hyperlink r:id="rId2" w:history="1">
            <w:r w:rsidR="008530EA" w:rsidRPr="00AA1F5B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https://nectech.pro/</w:t>
            </w:r>
          </w:hyperlink>
        </w:p>
      </w:tc>
    </w:tr>
  </w:tbl>
  <w:p w:rsidR="008530EA" w:rsidRDefault="008530EA" w:rsidP="008530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EA"/>
    <w:rsid w:val="00021F7E"/>
    <w:rsid w:val="00041009"/>
    <w:rsid w:val="00042C52"/>
    <w:rsid w:val="0006417C"/>
    <w:rsid w:val="00064726"/>
    <w:rsid w:val="000C2BE3"/>
    <w:rsid w:val="000D1477"/>
    <w:rsid w:val="000D5B8D"/>
    <w:rsid w:val="000F6625"/>
    <w:rsid w:val="001211A4"/>
    <w:rsid w:val="001218E1"/>
    <w:rsid w:val="0012450D"/>
    <w:rsid w:val="0012583E"/>
    <w:rsid w:val="001A48B4"/>
    <w:rsid w:val="001A66CF"/>
    <w:rsid w:val="001B3999"/>
    <w:rsid w:val="001E76AA"/>
    <w:rsid w:val="00234C97"/>
    <w:rsid w:val="002E35F0"/>
    <w:rsid w:val="002F7DF5"/>
    <w:rsid w:val="00307284"/>
    <w:rsid w:val="003228ED"/>
    <w:rsid w:val="00331147"/>
    <w:rsid w:val="003672ED"/>
    <w:rsid w:val="0039771E"/>
    <w:rsid w:val="003A5AC1"/>
    <w:rsid w:val="00421794"/>
    <w:rsid w:val="00426FC4"/>
    <w:rsid w:val="00447E0A"/>
    <w:rsid w:val="00456703"/>
    <w:rsid w:val="00460C48"/>
    <w:rsid w:val="0046107F"/>
    <w:rsid w:val="00486F63"/>
    <w:rsid w:val="004D3F2F"/>
    <w:rsid w:val="004D4029"/>
    <w:rsid w:val="004F0BBD"/>
    <w:rsid w:val="004F6528"/>
    <w:rsid w:val="005002AE"/>
    <w:rsid w:val="00503532"/>
    <w:rsid w:val="00503986"/>
    <w:rsid w:val="0052724F"/>
    <w:rsid w:val="0052737B"/>
    <w:rsid w:val="00535384"/>
    <w:rsid w:val="005672D7"/>
    <w:rsid w:val="0058214E"/>
    <w:rsid w:val="00585157"/>
    <w:rsid w:val="005A1C41"/>
    <w:rsid w:val="005E6B7A"/>
    <w:rsid w:val="005F3FBC"/>
    <w:rsid w:val="005F5D7B"/>
    <w:rsid w:val="0061448E"/>
    <w:rsid w:val="00635E88"/>
    <w:rsid w:val="00656AED"/>
    <w:rsid w:val="006914D8"/>
    <w:rsid w:val="006942F2"/>
    <w:rsid w:val="006F47D4"/>
    <w:rsid w:val="00715DF2"/>
    <w:rsid w:val="00780904"/>
    <w:rsid w:val="007A7086"/>
    <w:rsid w:val="008023ED"/>
    <w:rsid w:val="00806F06"/>
    <w:rsid w:val="0085207B"/>
    <w:rsid w:val="008530EA"/>
    <w:rsid w:val="008723A4"/>
    <w:rsid w:val="008876C0"/>
    <w:rsid w:val="00887A72"/>
    <w:rsid w:val="00892B56"/>
    <w:rsid w:val="008D4643"/>
    <w:rsid w:val="009A45EA"/>
    <w:rsid w:val="009B1D2A"/>
    <w:rsid w:val="009B35F3"/>
    <w:rsid w:val="009B703C"/>
    <w:rsid w:val="009C71CA"/>
    <w:rsid w:val="009D1380"/>
    <w:rsid w:val="009D3599"/>
    <w:rsid w:val="009D37BF"/>
    <w:rsid w:val="009D7F44"/>
    <w:rsid w:val="009E7497"/>
    <w:rsid w:val="00A92EA0"/>
    <w:rsid w:val="00AC168B"/>
    <w:rsid w:val="00AC2225"/>
    <w:rsid w:val="00AD4F3B"/>
    <w:rsid w:val="00B21C68"/>
    <w:rsid w:val="00B44A90"/>
    <w:rsid w:val="00BB16CE"/>
    <w:rsid w:val="00BD2BEE"/>
    <w:rsid w:val="00C00C92"/>
    <w:rsid w:val="00C60137"/>
    <w:rsid w:val="00C87ACF"/>
    <w:rsid w:val="00CC2B8C"/>
    <w:rsid w:val="00D248A7"/>
    <w:rsid w:val="00D47A8C"/>
    <w:rsid w:val="00D82873"/>
    <w:rsid w:val="00D83C65"/>
    <w:rsid w:val="00DA1F11"/>
    <w:rsid w:val="00DB32BC"/>
    <w:rsid w:val="00E007E3"/>
    <w:rsid w:val="00E4490B"/>
    <w:rsid w:val="00E46176"/>
    <w:rsid w:val="00E825EB"/>
    <w:rsid w:val="00F228B5"/>
    <w:rsid w:val="00F82A10"/>
    <w:rsid w:val="00F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D5316"/>
  <w15:chartTrackingRefBased/>
  <w15:docId w15:val="{D65A00DC-992F-4C43-8AC2-4377B84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B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ЭК.ТЕХ"/>
    <w:basedOn w:val="a"/>
    <w:link w:val="a4"/>
    <w:qFormat/>
    <w:rsid w:val="00656AED"/>
    <w:pPr>
      <w:spacing w:after="0" w:line="240" w:lineRule="auto"/>
      <w:jc w:val="center"/>
    </w:pPr>
    <w:rPr>
      <w:rFonts w:ascii="Golos Text" w:hAnsi="Golos Text" w:cs="Golos Text"/>
    </w:rPr>
  </w:style>
  <w:style w:type="character" w:customStyle="1" w:styleId="a4">
    <w:name w:val="НЭК.ТЕХ Знак"/>
    <w:basedOn w:val="a0"/>
    <w:link w:val="a3"/>
    <w:rsid w:val="00656AED"/>
    <w:rPr>
      <w:rFonts w:ascii="Golos Text" w:hAnsi="Golos Text" w:cs="Golos Text"/>
    </w:rPr>
  </w:style>
  <w:style w:type="paragraph" w:styleId="a5">
    <w:name w:val="header"/>
    <w:basedOn w:val="a"/>
    <w:link w:val="a6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0EA"/>
  </w:style>
  <w:style w:type="paragraph" w:styleId="a7">
    <w:name w:val="footer"/>
    <w:basedOn w:val="a"/>
    <w:link w:val="a8"/>
    <w:uiPriority w:val="99"/>
    <w:unhideWhenUsed/>
    <w:rsid w:val="00853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0EA"/>
  </w:style>
  <w:style w:type="character" w:styleId="a9">
    <w:name w:val="Hyperlink"/>
    <w:basedOn w:val="a0"/>
    <w:uiPriority w:val="99"/>
    <w:unhideWhenUsed/>
    <w:rsid w:val="008530EA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8530EA"/>
    <w:pPr>
      <w:ind w:firstLine="567"/>
      <w:jc w:val="both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uiPriority w:val="99"/>
    <w:rsid w:val="008530EA"/>
    <w:rPr>
      <w:rFonts w:ascii="Arial" w:hAnsi="Arial" w:cs="Arial"/>
    </w:rPr>
  </w:style>
  <w:style w:type="table" w:styleId="ac">
    <w:name w:val="Table Grid"/>
    <w:basedOn w:val="a1"/>
    <w:uiPriority w:val="39"/>
    <w:rsid w:val="0085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87A72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887A72"/>
    <w:pPr>
      <w:spacing w:after="0" w:line="240" w:lineRule="auto"/>
      <w:ind w:firstLine="567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7A72"/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87A72"/>
    <w:pPr>
      <w:spacing w:after="0" w:line="240" w:lineRule="auto"/>
      <w:ind w:firstLine="567"/>
      <w:jc w:val="both"/>
    </w:pPr>
    <w:rPr>
      <w:rFonts w:ascii="Arial" w:hAnsi="Arial" w:cs="Arial"/>
      <w:color w:val="000000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87A72"/>
    <w:rPr>
      <w:rFonts w:ascii="Arial" w:hAnsi="Arial" w:cs="Arial"/>
      <w:color w:val="000000"/>
    </w:rPr>
  </w:style>
  <w:style w:type="paragraph" w:styleId="ae">
    <w:name w:val="Normal (Web)"/>
    <w:basedOn w:val="a"/>
    <w:uiPriority w:val="99"/>
    <w:unhideWhenUsed/>
    <w:rsid w:val="007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21F7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21F7E"/>
  </w:style>
  <w:style w:type="paragraph" w:styleId="21">
    <w:name w:val="Body Text 2"/>
    <w:basedOn w:val="a"/>
    <w:link w:val="22"/>
    <w:uiPriority w:val="99"/>
    <w:unhideWhenUsed/>
    <w:rsid w:val="001B3999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B3999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48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c.pro" TargetMode="External"/><Relationship Id="rId1" Type="http://schemas.openxmlformats.org/officeDocument/2006/relationships/hyperlink" Target="https://nectech.p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ectech.p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Людмила Вячеславовна</dc:creator>
  <cp:keywords/>
  <dc:description/>
  <cp:lastModifiedBy>Лещинская Людмила Вячеславовна</cp:lastModifiedBy>
  <cp:revision>8</cp:revision>
  <dcterms:created xsi:type="dcterms:W3CDTF">2025-08-21T17:41:00Z</dcterms:created>
  <dcterms:modified xsi:type="dcterms:W3CDTF">2025-08-22T14:37:00Z</dcterms:modified>
</cp:coreProperties>
</file>