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center"/>
        <w:tabs>
          <w:tab w:val="right" w:pos="9329" w:leader="none"/>
          <w:tab w:val="clear" w:pos="935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Акционерное общество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(АО «Россельхозбанк»)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  <w:b/>
          <w:bCs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Cs/>
        </w:rPr>
        <w:t xml:space="preserve">Орловский региональный филиал</w:t>
      </w:r>
      <w:r>
        <w:rPr>
          <w:rFonts w:ascii="Times New Roman" w:hAnsi="Times New Roman" w:eastAsia="Times New Roman" w:cs="Times New Roman"/>
          <w:b/>
          <w:bCs/>
        </w:rPr>
        <w:br/>
        <w:t xml:space="preserve">Служба общественных связей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12 сентября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62"/>
        <w:ind w:firstLine="708"/>
        <w:jc w:val="cent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62"/>
        <w:ind w:firstLine="708"/>
        <w:jc w:val="center"/>
        <w:spacing w:line="276" w:lineRule="auto"/>
        <w:rPr>
          <w:rFonts w:ascii="Times New Roman" w:hAnsi="Times New Roman" w:eastAsia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Клиенты Россельхозбанка в Орловской области хранят на счетах и вкладах</w:t>
        <w:br/>
      </w:r>
      <w:r>
        <w:rPr>
          <w:rFonts w:ascii="Times New Roman" w:hAnsi="Times New Roman" w:eastAsia="Times New Roman" w:cs="Times New Roman"/>
          <w:b/>
          <w:bCs/>
        </w:rPr>
        <w:t xml:space="preserve">45 млрд рублей</w:t>
      </w: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</w:r>
    </w:p>
    <w:p>
      <w:pPr>
        <w:pStyle w:val="837"/>
        <w:ind w:firstLine="0"/>
        <w:jc w:val="left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Россельхозбанк в Орловской области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нарастил совокупный объём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прив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лечённых средств до 45 млрд рублей, прирост к сентябрю с начала года составил 38%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При этом доли корпоративного 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розничного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сегмента практически одинаковы:  23 млрд рублей и 21 млрд соответственно.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37"/>
        <w:ind w:firstLine="0"/>
        <w:jc w:val="left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При этом в розничном сегменте вырос интерес к накопительным счетам – с начала года объем размещенных в них средств вырос на 31%.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37"/>
        <w:ind w:firstLine="0"/>
        <w:jc w:val="left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Россельхозбанк ведёт активную кампанию по информированию потенциальных клиентов об условиях сбе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регательных продуктов. Так, на прошедших недавно в Орловской области фестивалях «Слива Град» и «Сабуровская крепость» банк разместил консультационные стенды, где орловчане смогли получить разъяснения от специалистов и оставить заявки на приглашение в офис.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37"/>
        <w:ind w:firstLine="0"/>
        <w:jc w:val="left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37"/>
        <w:ind w:firstLine="0"/>
        <w:jc w:val="left"/>
        <w:spacing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br/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37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pStyle w:val="837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37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2025-09-12T09:16:17Z</dcterms:modified>
</cp:coreProperties>
</file>