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E032" w14:textId="0AB7A564" w:rsidR="00BF1A77" w:rsidRPr="00BF1A77" w:rsidRDefault="00BF1A77" w:rsidP="00BF1A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A77">
        <w:rPr>
          <w:rFonts w:ascii="Times New Roman" w:hAnsi="Times New Roman" w:cs="Times New Roman"/>
          <w:b/>
          <w:bCs/>
          <w:sz w:val="28"/>
          <w:szCs w:val="28"/>
        </w:rPr>
        <w:t>Анализ российского рынка кормов для домашних животных: итоги 2024 г., прогноз до 2028 г.</w:t>
      </w:r>
    </w:p>
    <w:p w14:paraId="417CAB0A" w14:textId="77777777" w:rsidR="00BF1A77" w:rsidRPr="00BF1A77" w:rsidRDefault="00BF1A77" w:rsidP="00BF1A77">
      <w:pPr>
        <w:rPr>
          <w:rFonts w:ascii="Times New Roman" w:hAnsi="Times New Roman" w:cs="Times New Roman"/>
        </w:rPr>
      </w:pPr>
      <w:r w:rsidRPr="00BF1A77">
        <w:rPr>
          <w:rFonts w:ascii="Times New Roman" w:hAnsi="Times New Roman" w:cs="Times New Roman"/>
        </w:rPr>
        <w:t xml:space="preserve"> </w:t>
      </w:r>
    </w:p>
    <w:p w14:paraId="66BA8668" w14:textId="77777777" w:rsidR="00BF1A77" w:rsidRPr="00BF1A77" w:rsidRDefault="00BF1A77" w:rsidP="00BF1A77">
      <w:pPr>
        <w:jc w:val="both"/>
        <w:rPr>
          <w:rFonts w:ascii="Times New Roman" w:hAnsi="Times New Roman" w:cs="Times New Roman"/>
          <w:i/>
          <w:iCs/>
        </w:rPr>
      </w:pPr>
      <w:r w:rsidRPr="00BF1A77">
        <w:rPr>
          <w:rFonts w:ascii="Times New Roman" w:hAnsi="Times New Roman" w:cs="Times New Roman"/>
          <w:i/>
          <w:iCs/>
        </w:rPr>
        <w:t>В сентябре 2025 года исследовательская компания NeoAnalytics завершила проведение маркетингового исследования российского рынка кормов для домашних животных.</w:t>
      </w:r>
    </w:p>
    <w:p w14:paraId="1CC33394" w14:textId="77777777" w:rsidR="00BF1A77" w:rsidRPr="00BF1A77" w:rsidRDefault="00BF1A77" w:rsidP="00BF1A77">
      <w:pPr>
        <w:jc w:val="both"/>
        <w:rPr>
          <w:rFonts w:ascii="Times New Roman" w:hAnsi="Times New Roman" w:cs="Times New Roman"/>
        </w:rPr>
      </w:pPr>
    </w:p>
    <w:p w14:paraId="079E688B" w14:textId="77777777" w:rsidR="00BF1A77" w:rsidRPr="00BF1A77" w:rsidRDefault="00BF1A77" w:rsidP="00BF1A77">
      <w:pPr>
        <w:jc w:val="both"/>
        <w:rPr>
          <w:rFonts w:ascii="Times New Roman" w:hAnsi="Times New Roman" w:cs="Times New Roman"/>
        </w:rPr>
      </w:pPr>
      <w:r w:rsidRPr="00BF1A77">
        <w:rPr>
          <w:rFonts w:ascii="Times New Roman" w:hAnsi="Times New Roman" w:cs="Times New Roman"/>
        </w:rPr>
        <w:t>В ходе исследования, проведенного NeoAnalytics на тему «Российский рынок кормов для домашних животных: итоги 2024 г., прогноз до 2028 г.», выяснилось, что в целом ушедший год был достаточно благоприятным для российского рынка кормов для домашних животных. Динамика рынка опережала рост оборота розничной торговли, но уступала динамике электронной коммерции.  При чем, в 2024 г. положение дел заметно улучшилось после замедления динамики в 2023 г. В анализируемый период 2021-2024 гг. пик роста пришелся на 2022 г.</w:t>
      </w:r>
    </w:p>
    <w:p w14:paraId="631D63AD" w14:textId="77777777" w:rsidR="00BF1A77" w:rsidRPr="00BF1A77" w:rsidRDefault="00BF1A77" w:rsidP="00BF1A77">
      <w:pPr>
        <w:jc w:val="both"/>
        <w:rPr>
          <w:rFonts w:ascii="Times New Roman" w:hAnsi="Times New Roman" w:cs="Times New Roman"/>
        </w:rPr>
      </w:pPr>
    </w:p>
    <w:p w14:paraId="7985D31D" w14:textId="77777777" w:rsidR="00BF1A77" w:rsidRPr="00BF1A77" w:rsidRDefault="00BF1A77" w:rsidP="00BF1A77">
      <w:pPr>
        <w:jc w:val="both"/>
        <w:rPr>
          <w:rFonts w:ascii="Times New Roman" w:hAnsi="Times New Roman" w:cs="Times New Roman"/>
        </w:rPr>
      </w:pPr>
      <w:r w:rsidRPr="00BF1A77">
        <w:rPr>
          <w:rFonts w:ascii="Times New Roman" w:hAnsi="Times New Roman" w:cs="Times New Roman"/>
        </w:rPr>
        <w:t>На основании расчетов NeoAnalytics, в натуральном выражении рынок увеличился на 11% относительно показателя годом ранее и составил более 1 500 тыс. тонн.</w:t>
      </w:r>
    </w:p>
    <w:p w14:paraId="1E00F5A0" w14:textId="77777777" w:rsidR="00BF1A77" w:rsidRPr="00BF1A77" w:rsidRDefault="00BF1A77" w:rsidP="00BF1A77">
      <w:pPr>
        <w:jc w:val="both"/>
        <w:rPr>
          <w:rFonts w:ascii="Times New Roman" w:hAnsi="Times New Roman" w:cs="Times New Roman"/>
        </w:rPr>
      </w:pPr>
    </w:p>
    <w:p w14:paraId="25DBB8CB" w14:textId="77777777" w:rsidR="00BF1A77" w:rsidRPr="00BF1A77" w:rsidRDefault="00BF1A77" w:rsidP="00BF1A77">
      <w:pPr>
        <w:jc w:val="both"/>
        <w:rPr>
          <w:rFonts w:ascii="Times New Roman" w:hAnsi="Times New Roman" w:cs="Times New Roman"/>
        </w:rPr>
      </w:pPr>
      <w:r w:rsidRPr="00BF1A77">
        <w:rPr>
          <w:rFonts w:ascii="Times New Roman" w:hAnsi="Times New Roman" w:cs="Times New Roman"/>
        </w:rPr>
        <w:t>Согласно анализу NeoAnalytics, непосредственно в 2024 г. российский рынок рос в основном за счет внутреннего производства и экспорта на фоне падения импортных поставок. Ситуация в 2024 г. в производстве существенно улучшилась после замедления роста в 2023 г. В сегменте экспортных поставок наметилась положительная тенденция после падения объемов в 2022 г. и 2023 г. Импорт с 2021 г. демонстрирует негативную динамику. Ограничение поставок кормов зарубежных брендов стало драйвером для развития российских производителей. Именно в 2023–2024 гг. отечественные компании начали активно осваивать сегмент ветеринарных диет и специализированных кормов.</w:t>
      </w:r>
    </w:p>
    <w:p w14:paraId="794D0A07" w14:textId="77777777" w:rsidR="00BF1A77" w:rsidRPr="00BF1A77" w:rsidRDefault="00BF1A77" w:rsidP="00BF1A77">
      <w:pPr>
        <w:jc w:val="both"/>
        <w:rPr>
          <w:rFonts w:ascii="Times New Roman" w:hAnsi="Times New Roman" w:cs="Times New Roman"/>
        </w:rPr>
      </w:pPr>
    </w:p>
    <w:p w14:paraId="1B8696EC" w14:textId="77777777" w:rsidR="00BF1A77" w:rsidRPr="00BF1A77" w:rsidRDefault="00BF1A77" w:rsidP="00BF1A77">
      <w:pPr>
        <w:jc w:val="both"/>
        <w:rPr>
          <w:rFonts w:ascii="Times New Roman" w:hAnsi="Times New Roman" w:cs="Times New Roman"/>
        </w:rPr>
      </w:pPr>
      <w:r w:rsidRPr="00BF1A77">
        <w:rPr>
          <w:rFonts w:ascii="Times New Roman" w:hAnsi="Times New Roman" w:cs="Times New Roman"/>
        </w:rPr>
        <w:t>Данный отчет является продуктом интеллектуальной собственностью исследовательской компании NeoAnalytics.</w:t>
      </w:r>
    </w:p>
    <w:p w14:paraId="15589043" w14:textId="77777777" w:rsidR="00BF1A77" w:rsidRPr="00BF1A77" w:rsidRDefault="00BF1A77" w:rsidP="00BF1A77">
      <w:pPr>
        <w:jc w:val="both"/>
        <w:rPr>
          <w:rFonts w:ascii="Times New Roman" w:hAnsi="Times New Roman" w:cs="Times New Roman"/>
        </w:rPr>
      </w:pPr>
    </w:p>
    <w:p w14:paraId="0CB9807B" w14:textId="01A31A7C" w:rsidR="00BF1A77" w:rsidRPr="00BF1A77" w:rsidRDefault="00BF1A77" w:rsidP="00BF1A77">
      <w:pPr>
        <w:jc w:val="both"/>
        <w:rPr>
          <w:rFonts w:ascii="Times New Roman" w:hAnsi="Times New Roman" w:cs="Times New Roman"/>
        </w:rPr>
      </w:pPr>
      <w:r w:rsidRPr="00BF1A77">
        <w:rPr>
          <w:rFonts w:ascii="Times New Roman" w:hAnsi="Times New Roman" w:cs="Times New Roman"/>
        </w:rPr>
        <w:t>Более подробно с результатами исследования можно ознакомиться на официальном сайте www.neoanalytics.ru</w:t>
      </w:r>
    </w:p>
    <w:sectPr w:rsidR="00BF1A77" w:rsidRPr="00BF1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77"/>
    <w:rsid w:val="00B32818"/>
    <w:rsid w:val="00B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A7F7"/>
  <w15:chartTrackingRefBased/>
  <w15:docId w15:val="{D18C22D1-6CBB-4D27-B0A6-09A6BC13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1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A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A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1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1A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1A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1A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1A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1A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1A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1A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1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1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1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1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1A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1A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1A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1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1A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1A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Караулова</dc:creator>
  <cp:keywords/>
  <dc:description/>
  <cp:lastModifiedBy>Дина Караулова</cp:lastModifiedBy>
  <cp:revision>1</cp:revision>
  <dcterms:created xsi:type="dcterms:W3CDTF">2025-10-09T12:28:00Z</dcterms:created>
  <dcterms:modified xsi:type="dcterms:W3CDTF">2025-10-09T12:30:00Z</dcterms:modified>
</cp:coreProperties>
</file>