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551"/>
        <w:gridCol w:w="3544"/>
      </w:tblGrid>
      <w:tr>
        <w:tblPrEx/>
        <w:trPr>
          <w:trHeight w:val="850"/>
        </w:trPr>
        <w:tc>
          <w:tcPr>
            <w:shd w:val="clear" w:color="auto" w:fill="auto"/>
            <w:tcW w:w="3403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252800" cy="378000"/>
                      <wp:effectExtent l="0" t="0" r="5080" b="3175"/>
                      <wp:wrapThrough wrapText="bothSides">
                        <wp:wrapPolygon edited="1">
                          <wp:start x="1752" y="0"/>
                          <wp:lineTo x="0" y="4356"/>
                          <wp:lineTo x="0" y="15973"/>
                          <wp:lineTo x="1533" y="21055"/>
                          <wp:lineTo x="4819" y="21055"/>
                          <wp:lineTo x="21469" y="15973"/>
                          <wp:lineTo x="21469" y="5082"/>
                          <wp:lineTo x="4819" y="0"/>
                          <wp:lineTo x="1752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52800" cy="37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25pt;mso-position-horizontal:absolute;mso-position-vertical-relative:text;margin-top:0.50pt;mso-position-vertical:absolute;width:98.65pt;height:29.76pt;mso-wrap-distance-left:9.00pt;mso-wrap-distance-top:0.00pt;mso-wrap-distance-right:9.00pt;mso-wrap-distance-bottom:0.00pt;" wrapcoords="8111 0 0 20167 0 73949 7097 97477 22310 97477 99394 73949 99394 23528 22310 0 8111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551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Публичное акционерное общество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«Федеральная сетевая компания – Россети»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403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</w:p>
    <w:p>
      <w:pPr>
        <w:ind w:left="-142"/>
        <w:jc w:val="both"/>
        <w:rPr>
          <w:rFonts w:ascii="Arial Narrow" w:hAnsi="Arial Narrow" w:cs="Arial"/>
          <w:b/>
          <w:bCs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"/>
          <w:b/>
          <w:sz w:val="26"/>
          <w:szCs w:val="26"/>
        </w:rPr>
        <w:t xml:space="preserve">«Россети»</w:t>
      </w:r>
      <w:r>
        <w:rPr>
          <w:rFonts w:ascii="Arial Narrow" w:hAnsi="Arial Narrow" w:cs="Arial"/>
          <w:b/>
          <w:sz w:val="26"/>
          <w:szCs w:val="26"/>
        </w:rPr>
        <w:t xml:space="preserve"> запустили «Энергокружки» для школьников Хабаровска</w:t>
      </w: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</w:p>
    <w:p>
      <w:pPr>
        <w:ind w:left="-142"/>
        <w:jc w:val="both"/>
        <w:rPr>
          <w:rFonts w:ascii="Arial Narrow" w:hAnsi="Arial Narrow" w:cs="Arial"/>
          <w:b/>
          <w:bCs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"/>
          <w:b/>
          <w:bCs/>
          <w:sz w:val="26"/>
          <w:szCs w:val="26"/>
        </w:rPr>
      </w:r>
      <w:r>
        <w:rPr>
          <w:rFonts w:ascii="Arial Narrow" w:hAnsi="Arial Narrow" w:cs="Arial"/>
          <w:b/>
          <w:bCs/>
          <w:sz w:val="26"/>
          <w:szCs w:val="26"/>
        </w:rPr>
        <w:t xml:space="preserve">Х</w:t>
      </w:r>
      <w:r>
        <w:rPr>
          <w:rFonts w:ascii="Arial Narrow" w:hAnsi="Arial Narrow" w:cs="Arial"/>
          <w:b/>
          <w:bCs/>
          <w:sz w:val="26"/>
          <w:szCs w:val="26"/>
        </w:rPr>
        <w:t xml:space="preserve">абаровский край присоединился к реализации федерального профориентационного проекта «Энергокружки» Группы компаний «Россети». Проект направлен на привлечение талантливых школьников в энергетическую отрасль, раннюю профориентацию, и в перспективе – трудоустройство в</w:t>
      </w:r>
      <w:r>
        <w:rPr>
          <w:rFonts w:ascii="Arial Narrow" w:hAnsi="Arial Narrow" w:cs="Arial"/>
          <w:b/>
          <w:bCs/>
          <w:sz w:val="26"/>
          <w:szCs w:val="26"/>
        </w:rPr>
        <w:t xml:space="preserve"> крупнейший российский электросетевой холдинг. </w:t>
      </w: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</w:p>
    <w:p>
      <w:pPr>
        <w:ind w:left="-142"/>
        <w:jc w:val="both"/>
        <w:rPr>
          <w:rFonts w:ascii="Arial Narrow" w:hAnsi="Arial Narrow" w:cs="Arial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"/>
          <w:sz w:val="26"/>
          <w:szCs w:val="26"/>
        </w:rPr>
      </w:r>
      <w:r>
        <w:rPr>
          <w:rFonts w:ascii="Arial Narrow" w:hAnsi="Arial Narrow" w:cs="Arial"/>
          <w:sz w:val="26"/>
          <w:szCs w:val="26"/>
        </w:rPr>
        <w:t xml:space="preserve">В кружок уже записались 17 учеников восьмых классов из разных школ города. Они будут заниматься на базе детского технопарка «Кванториум» с октября 2025 года по май 2026 года.  </w:t>
      </w: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</w:p>
    <w:p>
      <w:pPr>
        <w:ind w:left="-142"/>
        <w:jc w:val="both"/>
        <w:rPr>
          <w:rFonts w:ascii="Arial Narrow" w:hAnsi="Arial Narrow" w:cs="Arial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"/>
          <w:sz w:val="26"/>
          <w:szCs w:val="26"/>
        </w:rPr>
      </w:r>
      <w:r>
        <w:rPr>
          <w:rFonts w:ascii="Arial Narrow" w:hAnsi="Arial Narrow" w:cs="Arial"/>
          <w:sz w:val="26"/>
          <w:szCs w:val="26"/>
        </w:rPr>
        <w:t xml:space="preserve">Э</w:t>
      </w:r>
      <w:r>
        <w:rPr>
          <w:rFonts w:ascii="Arial Narrow" w:hAnsi="Arial Narrow" w:cs="Arial"/>
          <w:sz w:val="26"/>
          <w:szCs w:val="26"/>
        </w:rPr>
        <w:t xml:space="preserve">нергокружок будет работать по специальной учебной программе, разработанной Группой компаний «Россети» совместно с экспертами Московского энергетического института (НИУ «МЭИ»), с учетом всех возрастных особенностей учащихся. Занятия проведет школьный учитель физики,</w:t>
      </w:r>
      <w:r>
        <w:rPr>
          <w:rFonts w:ascii="Arial Narrow" w:hAnsi="Arial Narrow" w:cs="Arial"/>
          <w:sz w:val="26"/>
          <w:szCs w:val="26"/>
        </w:rPr>
        <w:t xml:space="preserve"> который прошел курс повышения квалификации при НИУ «МЭИ». </w:t>
      </w: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</w:p>
    <w:p>
      <w:pPr>
        <w:ind w:left="-142"/>
        <w:jc w:val="both"/>
        <w:rPr>
          <w:rFonts w:ascii="Arial Narrow" w:hAnsi="Arial Narrow" w:cs="Arial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"/>
          <w:sz w:val="26"/>
          <w:szCs w:val="26"/>
        </w:rPr>
      </w:r>
      <w:r>
        <w:rPr>
          <w:rFonts w:ascii="Arial Narrow" w:hAnsi="Arial Narrow" w:cs="Arial"/>
          <w:sz w:val="26"/>
          <w:szCs w:val="26"/>
        </w:rPr>
        <w:t xml:space="preserve">Школьники, участвующие в проекте, получат преимущество при поступлении на профильные факультеты в высшие и средние учебные заведения по целевому направлению от ПАО «Россети». </w:t>
      </w: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</w:p>
    <w:p>
      <w:pPr>
        <w:ind w:left="-142"/>
        <w:jc w:val="both"/>
        <w:rPr>
          <w:rFonts w:ascii="Arial Narrow" w:hAnsi="Arial Narrow" w:cs="Arial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"/>
          <w:sz w:val="26"/>
          <w:szCs w:val="26"/>
        </w:rPr>
      </w:r>
      <w:r>
        <w:rPr>
          <w:rFonts w:ascii="Arial Narrow" w:hAnsi="Arial Narrow" w:cs="Arial"/>
          <w:sz w:val="26"/>
          <w:szCs w:val="26"/>
        </w:rPr>
        <w:t xml:space="preserve">В целом в России в новом учебном году планируется открыть более 160 энергокружков, в которых будут заниматься свыше 3 тыс. ребят. В перспективе проект запустят и в других городах Дальнего Востока. </w:t>
      </w: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  <w:r/>
      <w:r>
        <w:rPr>
          <w:rFonts w:ascii="Arial Narrow" w:hAnsi="Arial Narrow" w:cs="Arial"/>
          <w:sz w:val="26"/>
          <w:szCs w:val="26"/>
        </w:rPr>
      </w:r>
      <w:r>
        <w:rPr>
          <w:rFonts w:ascii="Arial Narrow" w:hAnsi="Arial Narrow" w:cs="Arial"/>
          <w:sz w:val="26"/>
          <w:szCs w:val="26"/>
        </w:rPr>
      </w:r>
      <w:r>
        <w:rPr>
          <w:rFonts w:ascii="Arial Narrow" w:hAnsi="Arial Narrow" w:cs="Arial"/>
          <w:sz w:val="26"/>
          <w:szCs w:val="26"/>
          <w14:ligatures w14:val="none"/>
        </w:rPr>
      </w: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</w:p>
    <w:p>
      <w:pPr>
        <w:ind w:left="-142"/>
        <w:jc w:val="both"/>
        <w:rPr>
          <w:rFonts w:ascii="Arial Narrow" w:hAnsi="Arial Narrow" w:cs="Arial"/>
          <w:b/>
          <w:bCs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  <w:r>
        <w:rPr>
          <w:rFonts w:ascii="Arial Narrow" w:hAnsi="Arial Narrow" w:cs="Arial"/>
          <w:b/>
          <w:bCs/>
          <w:sz w:val="26"/>
          <w:szCs w:val="26"/>
          <w14:ligatures w14:val="none"/>
        </w:rPr>
      </w:r>
    </w:p>
    <w:sectPr>
      <w:footnotePr/>
      <w:endnotePr/>
      <w:type w:val="nextPage"/>
      <w:pgSz w:w="11906" w:h="16838" w:orient="portrait"/>
      <w:pgMar w:top="854" w:right="851" w:bottom="0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link w:val="834"/>
    <w:uiPriority w:val="99"/>
    <w:semiHidden/>
    <w:rPr>
      <w:rFonts w:ascii="Tahoma" w:hAnsi="Tahoma" w:cs="Tahoma"/>
      <w:sz w:val="16"/>
      <w:szCs w:val="16"/>
    </w:rPr>
  </w:style>
  <w:style w:type="table" w:styleId="836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Bratkova-AA</cp:lastModifiedBy>
  <cp:revision>11</cp:revision>
  <dcterms:created xsi:type="dcterms:W3CDTF">2025-07-01T23:07:00Z</dcterms:created>
  <dcterms:modified xsi:type="dcterms:W3CDTF">2025-10-07T04:35:24Z</dcterms:modified>
</cp:coreProperties>
</file>