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A89E9" w14:textId="1973A79A" w:rsidR="00E93647" w:rsidRPr="00E93647" w:rsidRDefault="00E93647" w:rsidP="00E93647">
      <w:pPr>
        <w:spacing w:after="0"/>
        <w:ind w:firstLine="709"/>
        <w:jc w:val="center"/>
        <w:rPr>
          <w:b/>
          <w:bCs/>
        </w:rPr>
      </w:pPr>
      <w:bookmarkStart w:id="0" w:name="_GoBack"/>
      <w:bookmarkEnd w:id="0"/>
      <w:r w:rsidRPr="00E93647">
        <w:rPr>
          <w:b/>
          <w:bCs/>
        </w:rPr>
        <w:t>Анализ российского рынка клининговых услуг: итоги 2024 г., прогноз до 2028 г.</w:t>
      </w:r>
    </w:p>
    <w:p w14:paraId="7179965E" w14:textId="77777777" w:rsidR="00E93647" w:rsidRDefault="00E93647" w:rsidP="00E93647">
      <w:pPr>
        <w:spacing w:after="0"/>
        <w:ind w:firstLine="709"/>
        <w:jc w:val="both"/>
      </w:pPr>
    </w:p>
    <w:p w14:paraId="608A9579" w14:textId="77777777" w:rsidR="00E93647" w:rsidRPr="00E93647" w:rsidRDefault="00E93647" w:rsidP="00E93647">
      <w:pPr>
        <w:spacing w:after="0"/>
        <w:ind w:firstLine="709"/>
        <w:jc w:val="both"/>
        <w:rPr>
          <w:sz w:val="24"/>
          <w:szCs w:val="24"/>
        </w:rPr>
      </w:pPr>
      <w:r w:rsidRPr="00E93647">
        <w:rPr>
          <w:sz w:val="24"/>
          <w:szCs w:val="24"/>
        </w:rPr>
        <w:t xml:space="preserve">В октябре 2025 года исследовательская компания </w:t>
      </w:r>
      <w:proofErr w:type="spellStart"/>
      <w:r w:rsidRPr="00E93647">
        <w:rPr>
          <w:sz w:val="24"/>
          <w:szCs w:val="24"/>
        </w:rPr>
        <w:t>NeoAnalytics</w:t>
      </w:r>
      <w:proofErr w:type="spellEnd"/>
      <w:r w:rsidRPr="00E93647">
        <w:rPr>
          <w:sz w:val="24"/>
          <w:szCs w:val="24"/>
        </w:rPr>
        <w:t xml:space="preserve"> завершила проведение маркетингового исследования российского рынка клининговых услуг.</w:t>
      </w:r>
    </w:p>
    <w:p w14:paraId="3F953094" w14:textId="77777777" w:rsidR="00E93647" w:rsidRPr="00E93647" w:rsidRDefault="00E93647" w:rsidP="00E93647">
      <w:pPr>
        <w:spacing w:after="0"/>
        <w:ind w:firstLine="709"/>
        <w:jc w:val="both"/>
        <w:rPr>
          <w:sz w:val="24"/>
          <w:szCs w:val="24"/>
        </w:rPr>
      </w:pPr>
    </w:p>
    <w:p w14:paraId="59756DA3" w14:textId="77777777" w:rsidR="00E93647" w:rsidRPr="00E93647" w:rsidRDefault="00E93647" w:rsidP="00E93647">
      <w:pPr>
        <w:spacing w:after="0"/>
        <w:ind w:firstLine="709"/>
        <w:jc w:val="both"/>
        <w:rPr>
          <w:sz w:val="24"/>
          <w:szCs w:val="24"/>
        </w:rPr>
      </w:pPr>
      <w:r w:rsidRPr="00E93647">
        <w:rPr>
          <w:sz w:val="24"/>
          <w:szCs w:val="24"/>
        </w:rPr>
        <w:t xml:space="preserve"> </w:t>
      </w:r>
    </w:p>
    <w:p w14:paraId="08FBF82F" w14:textId="77777777" w:rsidR="00E93647" w:rsidRPr="00E93647" w:rsidRDefault="00E93647" w:rsidP="00E93647">
      <w:pPr>
        <w:spacing w:after="0"/>
        <w:ind w:firstLine="709"/>
        <w:jc w:val="both"/>
        <w:rPr>
          <w:sz w:val="24"/>
          <w:szCs w:val="24"/>
        </w:rPr>
      </w:pPr>
      <w:r w:rsidRPr="00E93647">
        <w:rPr>
          <w:sz w:val="24"/>
          <w:szCs w:val="24"/>
        </w:rPr>
        <w:t xml:space="preserve">В ходе исследования, проведенного </w:t>
      </w:r>
      <w:proofErr w:type="spellStart"/>
      <w:r w:rsidRPr="00E93647">
        <w:rPr>
          <w:sz w:val="24"/>
          <w:szCs w:val="24"/>
        </w:rPr>
        <w:t>NeoAnalytics</w:t>
      </w:r>
      <w:proofErr w:type="spellEnd"/>
      <w:r w:rsidRPr="00E93647">
        <w:rPr>
          <w:sz w:val="24"/>
          <w:szCs w:val="24"/>
        </w:rPr>
        <w:t xml:space="preserve"> на тему «Российский рынок клининговых услуг: итоги 2024 г., прогноз до 2028 г.», выяснилось, что по итогам 2024 г. В 2024 г. объем рынка клининга в России увеличился на 10,1% по отношению к аналогичному показателю годом ранее. По оценке </w:t>
      </w:r>
      <w:proofErr w:type="spellStart"/>
      <w:r w:rsidRPr="00E93647">
        <w:rPr>
          <w:sz w:val="24"/>
          <w:szCs w:val="24"/>
        </w:rPr>
        <w:t>NeoAnalytics</w:t>
      </w:r>
      <w:proofErr w:type="spellEnd"/>
      <w:r w:rsidRPr="00E93647">
        <w:rPr>
          <w:sz w:val="24"/>
          <w:szCs w:val="24"/>
        </w:rPr>
        <w:t>, российский рынок клининга еще далек от насыщения. Емкость рынка составляет 45-47%.</w:t>
      </w:r>
    </w:p>
    <w:p w14:paraId="456CE11D" w14:textId="77777777" w:rsidR="00E93647" w:rsidRPr="00E93647" w:rsidRDefault="00E93647" w:rsidP="00E93647">
      <w:pPr>
        <w:spacing w:after="0"/>
        <w:ind w:firstLine="709"/>
        <w:jc w:val="both"/>
        <w:rPr>
          <w:sz w:val="24"/>
          <w:szCs w:val="24"/>
        </w:rPr>
      </w:pPr>
    </w:p>
    <w:p w14:paraId="7D04FEA8" w14:textId="77777777" w:rsidR="00E93647" w:rsidRPr="00E93647" w:rsidRDefault="00E93647" w:rsidP="00E93647">
      <w:pPr>
        <w:spacing w:after="0"/>
        <w:ind w:firstLine="709"/>
        <w:jc w:val="both"/>
        <w:rPr>
          <w:sz w:val="24"/>
          <w:szCs w:val="24"/>
        </w:rPr>
      </w:pPr>
      <w:r w:rsidRPr="00E93647">
        <w:rPr>
          <w:sz w:val="24"/>
          <w:szCs w:val="24"/>
        </w:rPr>
        <w:t>Треть российского рынка в разрезе федеральных округов – это рынок ЦФО, в котором рынок Москвы занимает львиную часть. Объем рынка ЦФО сегодня в 33,2 раза больше рынка СКФО.</w:t>
      </w:r>
    </w:p>
    <w:p w14:paraId="43AA6D2A" w14:textId="77777777" w:rsidR="00E93647" w:rsidRPr="00E93647" w:rsidRDefault="00E93647" w:rsidP="00E93647">
      <w:pPr>
        <w:spacing w:after="0"/>
        <w:ind w:firstLine="709"/>
        <w:jc w:val="both"/>
        <w:rPr>
          <w:sz w:val="24"/>
          <w:szCs w:val="24"/>
        </w:rPr>
      </w:pPr>
      <w:r w:rsidRPr="00E93647">
        <w:rPr>
          <w:sz w:val="24"/>
          <w:szCs w:val="24"/>
        </w:rPr>
        <w:t xml:space="preserve">Несмотря на то, что крупнейшим рынком является рынок Москвы, ряд региональных рынков растет впечатляющими темпами. Ушедший год показал, что по темпам роста ДФО опережал остальные федеральные округа. За год рынок вырос на 17,6%. Это сравнительно небольшой рынок, но имеет значительную емкость с учетом того, что значительная часть спроса приходится на B2B сектор. Также хорошую динамику в прошлом году показали такие округа, как ЮФО (+13,3%) и ПФО (13,2%). Рынки СЗФО и </w:t>
      </w:r>
      <w:proofErr w:type="gramStart"/>
      <w:r w:rsidRPr="00E93647">
        <w:rPr>
          <w:sz w:val="24"/>
          <w:szCs w:val="24"/>
        </w:rPr>
        <w:t>ЦФО, несмотря на то, что</w:t>
      </w:r>
      <w:proofErr w:type="gramEnd"/>
      <w:r w:rsidRPr="00E93647">
        <w:rPr>
          <w:sz w:val="24"/>
          <w:szCs w:val="24"/>
        </w:rPr>
        <w:t xml:space="preserve"> являются крупнейшими, уступают по темпам прироста, но опережают инфляционную динамику. </w:t>
      </w:r>
    </w:p>
    <w:p w14:paraId="7C2AC117" w14:textId="77777777" w:rsidR="00E93647" w:rsidRPr="00E93647" w:rsidRDefault="00E93647" w:rsidP="00E93647">
      <w:pPr>
        <w:spacing w:after="0"/>
        <w:ind w:firstLine="709"/>
        <w:jc w:val="both"/>
        <w:rPr>
          <w:sz w:val="24"/>
          <w:szCs w:val="24"/>
        </w:rPr>
      </w:pPr>
      <w:r w:rsidRPr="00E93647">
        <w:rPr>
          <w:sz w:val="24"/>
          <w:szCs w:val="24"/>
        </w:rPr>
        <w:t>У крупнейших участников рынка на сегодняшний день имеется разветвленная региональная сеть.</w:t>
      </w:r>
    </w:p>
    <w:p w14:paraId="0F3E9196" w14:textId="77777777" w:rsidR="00E93647" w:rsidRPr="00E93647" w:rsidRDefault="00E93647" w:rsidP="00E93647">
      <w:pPr>
        <w:spacing w:after="0"/>
        <w:ind w:firstLine="709"/>
        <w:jc w:val="both"/>
        <w:rPr>
          <w:sz w:val="24"/>
          <w:szCs w:val="24"/>
        </w:rPr>
      </w:pPr>
    </w:p>
    <w:p w14:paraId="6E63CF47" w14:textId="77777777" w:rsidR="00E93647" w:rsidRPr="00E93647" w:rsidRDefault="00E93647" w:rsidP="00E93647">
      <w:pPr>
        <w:spacing w:after="0"/>
        <w:ind w:firstLine="709"/>
        <w:jc w:val="both"/>
        <w:rPr>
          <w:sz w:val="24"/>
          <w:szCs w:val="24"/>
        </w:rPr>
      </w:pPr>
      <w:r w:rsidRPr="00E93647">
        <w:rPr>
          <w:sz w:val="24"/>
          <w:szCs w:val="24"/>
        </w:rPr>
        <w:t>Российский рынок аутсорсинговых клининговых услуг имеет свои особенности развития. Сегодня преимущественно это рынок B2B. Однако сегмент B2C также развивается, но относительно более медленными темпами.</w:t>
      </w:r>
    </w:p>
    <w:p w14:paraId="0613C1F2" w14:textId="77777777" w:rsidR="00E93647" w:rsidRPr="00E93647" w:rsidRDefault="00E93647" w:rsidP="00E93647">
      <w:pPr>
        <w:spacing w:after="0"/>
        <w:ind w:firstLine="709"/>
        <w:jc w:val="both"/>
        <w:rPr>
          <w:sz w:val="24"/>
          <w:szCs w:val="24"/>
        </w:rPr>
      </w:pPr>
    </w:p>
    <w:p w14:paraId="3F040ACD" w14:textId="77777777" w:rsidR="00E93647" w:rsidRPr="00E93647" w:rsidRDefault="00E93647" w:rsidP="00E93647">
      <w:pPr>
        <w:spacing w:after="0"/>
        <w:ind w:firstLine="709"/>
        <w:jc w:val="both"/>
        <w:rPr>
          <w:sz w:val="24"/>
          <w:szCs w:val="24"/>
        </w:rPr>
      </w:pPr>
      <w:r w:rsidRPr="00E93647">
        <w:rPr>
          <w:sz w:val="24"/>
          <w:szCs w:val="24"/>
        </w:rPr>
        <w:t xml:space="preserve">Данный отчет является продуктом интеллектуальной собственностью исследовательской компании </w:t>
      </w:r>
      <w:proofErr w:type="spellStart"/>
      <w:r w:rsidRPr="00E93647">
        <w:rPr>
          <w:sz w:val="24"/>
          <w:szCs w:val="24"/>
        </w:rPr>
        <w:t>NeoAnalytics</w:t>
      </w:r>
      <w:proofErr w:type="spellEnd"/>
      <w:r w:rsidRPr="00E93647">
        <w:rPr>
          <w:sz w:val="24"/>
          <w:szCs w:val="24"/>
        </w:rPr>
        <w:t>.</w:t>
      </w:r>
    </w:p>
    <w:p w14:paraId="191F228E" w14:textId="77777777" w:rsidR="00E93647" w:rsidRPr="00E93647" w:rsidRDefault="00E93647" w:rsidP="00E93647">
      <w:pPr>
        <w:spacing w:after="0"/>
        <w:ind w:firstLine="709"/>
        <w:jc w:val="both"/>
        <w:rPr>
          <w:sz w:val="24"/>
          <w:szCs w:val="24"/>
        </w:rPr>
      </w:pPr>
    </w:p>
    <w:p w14:paraId="5655574B" w14:textId="5A7D7162" w:rsidR="00F12C76" w:rsidRPr="00E93647" w:rsidRDefault="00E93647" w:rsidP="00E93647">
      <w:pPr>
        <w:spacing w:after="0"/>
        <w:ind w:firstLine="709"/>
        <w:jc w:val="both"/>
        <w:rPr>
          <w:sz w:val="24"/>
          <w:szCs w:val="24"/>
        </w:rPr>
      </w:pPr>
      <w:r w:rsidRPr="00E93647">
        <w:rPr>
          <w:sz w:val="24"/>
          <w:szCs w:val="24"/>
        </w:rPr>
        <w:t>Более подробно с результатами исследования можно ознакомиться на официальном сайте www.neoanalytics.ru</w:t>
      </w:r>
    </w:p>
    <w:sectPr w:rsidR="00F12C76" w:rsidRPr="00E9364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47"/>
    <w:rsid w:val="006C0B77"/>
    <w:rsid w:val="008242FF"/>
    <w:rsid w:val="00870751"/>
    <w:rsid w:val="00922C48"/>
    <w:rsid w:val="00B915B7"/>
    <w:rsid w:val="00E9364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8811"/>
  <w15:chartTrackingRefBased/>
  <w15:docId w15:val="{0D14D802-511F-4E27-9593-FB3FB976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2025-10-20T13:57:00Z</dcterms:created>
  <dcterms:modified xsi:type="dcterms:W3CDTF">2025-10-20T13:59:00Z</dcterms:modified>
</cp:coreProperties>
</file>