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Акционерное общество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«Российский Сельскохозяйственный банк»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120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Cs/>
          <w:iCs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(АО «Россельхозбанк»)</w:t>
      </w:r>
      <w:r>
        <w:rPr>
          <w:rFonts w:ascii="Times New Roman" w:hAnsi="Times New Roman" w:cs="Times New Roman"/>
          <w:bCs/>
          <w:iCs/>
          <w:sz w:val="24"/>
          <w:szCs w:val="24"/>
        </w:rPr>
      </w:r>
      <w:r>
        <w:rPr>
          <w:rFonts w:ascii="Times New Roman" w:hAnsi="Times New Roman" w:cs="Times New Roman"/>
          <w:bCs/>
          <w:iCs/>
          <w:sz w:val="24"/>
          <w:szCs w:val="24"/>
        </w:rPr>
      </w:r>
    </w:p>
    <w:p>
      <w:pPr>
        <w:jc w:val="center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bCs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Пресс-служба Калининградского регионального филиала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Гостиная, дом 3, Калининград, 236022                                     Телефон: (4012) 556-200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426"/>
        <w:tabs>
          <w:tab w:val="center" w:pos="4677" w:leader="none"/>
          <w:tab w:val="right" w:pos="9355" w:leader="none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-mail: TrubnikovaIA</w:t>
      </w:r>
      <w:hyperlink r:id="rId10" w:tooltip="file:///C:\Users\Trubnikova-IA\AppData\Matveeva-IN\AppData\Local\Temp\notesC1CBFB\ShapovalovaAG@klngd.rshb.ru" w:history="1">
        <w:r>
          <w:rPr>
            <w:rStyle w:val="840"/>
            <w:rFonts w:ascii="Times New Roman" w:hAnsi="Times New Roman" w:cs="Times New Roman"/>
            <w:sz w:val="24"/>
            <w:szCs w:val="24"/>
            <w:lang w:val="en-US"/>
          </w:rPr>
          <w:t xml:space="preserve">@klngd.rshb.ru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851"/>
        <w:jc w:val="both"/>
        <w:spacing w:before="240" w:line="200" w:lineRule="atLeast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« </w:t>
      </w:r>
      <w:r>
        <w:rPr>
          <w:rFonts w:ascii="Times New Roman" w:hAnsi="Times New Roman" w:cs="Times New Roman"/>
        </w:rPr>
        <w:t xml:space="preserve">26</w:t>
      </w:r>
      <w:r>
        <w:rPr>
          <w:rFonts w:ascii="Times New Roman" w:hAnsi="Times New Roman" w:cs="Times New Roman"/>
        </w:rPr>
        <w:t xml:space="preserve">» ноября</w:t>
      </w:r>
      <w:r>
        <w:rPr>
          <w:rFonts w:ascii="Times New Roman" w:hAnsi="Times New Roman" w:cs="Times New Roman"/>
        </w:rPr>
        <w:t xml:space="preserve">  2025</w:t>
      </w:r>
      <w:r>
        <w:rPr>
          <w:rFonts w:ascii="Times New Roman" w:hAnsi="Times New Roman" w:cs="Times New Roman"/>
        </w:rPr>
        <w:t xml:space="preserve">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Россельхозбанк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Калининграде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1,8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увеличил объем льготного кредитования АПК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before="240" w:after="160"/>
        <w:rPr>
          <w:rFonts w:ascii="Times New Roman" w:hAnsi="Times New Roman" w:eastAsia="Times New Roman" w:cs="Times New Roman"/>
          <w:i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Калининградский филиал РСХБ за период с января текущего года показывает уверенную по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ложительную динамику, нарастив кре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дитный портфель юридических лиц до 67.9 млрд рублей. За 11 месяцев работы портфель вырос на 79,5%, абсолютный прирост составил более 30 млрд рублей,  что свидетельствует об активной работе команды корпоративного бизнеса банка и высокой деловой активности.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</w:r>
      <w:r>
        <w:rPr>
          <w:rFonts w:ascii="Times New Roman" w:hAnsi="Times New Roman" w:eastAsia="Times New Roman" w:cs="Times New Roman"/>
          <w:i/>
          <w:color w:val="000000"/>
          <w:sz w:val="24"/>
        </w:rPr>
      </w:r>
    </w:p>
    <w:p>
      <w:pPr>
        <w:jc w:val="both"/>
        <w:spacing w:before="240" w:after="16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Банк активно участвует в государственных программах поддержки аграрного сектора региона. Доля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филиала на рынке АПК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50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,7 %.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Значительная доля кредитного портфеля -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34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%- льготное кредитование. С начала 2025 года филиал предоставил агропромышленному комплексу 43,9 млрд рублей кредитных средств. Из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них более 11 млрд рублей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,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или 25%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заемщики- юридические лица получили по льготной ставке.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jc w:val="both"/>
        <w:spacing w:before="240" w:after="16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  <w:t xml:space="preserve">Заёмные средства направл</w:t>
      </w:r>
      <w:r>
        <w:rPr>
          <w:rFonts w:ascii="Times New Roman" w:hAnsi="Times New Roman" w:cs="Times New Roman"/>
          <w:bCs/>
          <w:sz w:val="24"/>
          <w:szCs w:val="24"/>
        </w:rPr>
        <w:t xml:space="preserve">яются как на инвестиционные цели (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строительство, модернизаци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реконструкци</w:t>
      </w:r>
      <w:r>
        <w:rPr>
          <w:rFonts w:ascii="Times New Roman" w:hAnsi="Times New Roman" w:cs="Times New Roman"/>
          <w:bCs/>
          <w:sz w:val="24"/>
          <w:szCs w:val="24"/>
        </w:rPr>
        <w:t xml:space="preserve"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овощехранилищ и животноводческих комплексов, приобретение техники и животных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), так и на пополнение оборотных средств.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Увеличение объема финансирования в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многом связано с повышением доступности кредитных средств для аграриев.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 числе крупных проектов, финансируемых банком: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строительство в Гурьевском районе птицекомплекса, состоящего  из 23 птичников с общей производительностью 11902 тысячи тонн живого веса  в год,  строительство завода по переработке сельхозпродукции (птицы)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мощностью 46,8 тысяч тонн продукции в год–проекты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Агрохолдинга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ДолговГрупп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строительство завода по производству картофеля фри, производственной мощностью готовой продукции не менее 84144 т/ год в Черняховском районе-проекты ГК Атлантис.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«Калининградский филиал РСХБ продолжает наращивать инвестиции, помогая динамичному развитию сельскохозяйственных предприятий. Мы работаем с большинством предприятий АПК.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устойчивого развития сельского хозяйства напрямую зависит безопасность региона и благополучие населения. Банк готов и в дальнейшем активно поддерживать аграрный сектор, предлагая выгодные финансовые решения и содействуя внедрению инноваций»,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отметил</w:t>
      </w:r>
      <w:r>
        <w:rPr>
          <w:rFonts w:ascii="Times New Roman" w:hAnsi="Times New Roman" w:cs="Times New Roman"/>
          <w:bCs/>
          <w:sz w:val="24"/>
          <w:szCs w:val="24"/>
        </w:rPr>
        <w:t xml:space="preserve">а директор регионального филиала Инесса Мусина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line="240" w:lineRule="auto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both"/>
        <w:rPr>
          <w:rFonts w:ascii="Times New Roman" w:hAnsi="Times New Roman" w:eastAsia="Calibri" w:cs="Times New Roman"/>
          <w:i/>
          <w:sz w:val="20"/>
          <w:szCs w:val="28"/>
        </w:rPr>
      </w:pPr>
      <w:r>
        <w:rPr>
          <w:rFonts w:ascii="Times New Roman" w:hAnsi="Times New Roman" w:eastAsia="Calibri" w:cs="Times New Roman"/>
          <w:i/>
          <w:sz w:val="20"/>
          <w:szCs w:val="28"/>
        </w:rPr>
        <w:t xml:space="preserve">АО «</w:t>
      </w:r>
      <w:r>
        <w:rPr>
          <w:rFonts w:ascii="Times New Roman" w:hAnsi="Times New Roman" w:eastAsia="Calibri" w:cs="Times New Roman"/>
          <w:i/>
          <w:sz w:val="20"/>
          <w:szCs w:val="28"/>
        </w:rPr>
        <w:t xml:space="preserve">Россельхозбанк</w:t>
      </w:r>
      <w:r>
        <w:rPr>
          <w:rFonts w:ascii="Times New Roman" w:hAnsi="Times New Roman" w:eastAsia="Calibri" w:cs="Times New Roman"/>
          <w:i/>
          <w:sz w:val="20"/>
          <w:szCs w:val="28"/>
        </w:rPr>
        <w:t xml:space="preserve">» – основа национальной кредитно-финансовой системы обслуживания агропромышленного комплекса России. Банк создан в 2000 г</w:t>
      </w:r>
      <w:r>
        <w:rPr>
          <w:rFonts w:ascii="Times New Roman" w:hAnsi="Times New Roman" w:eastAsia="Calibri" w:cs="Times New Roman"/>
          <w:i/>
          <w:sz w:val="20"/>
          <w:szCs w:val="28"/>
        </w:rPr>
        <w:t xml:space="preserve">.</w:t>
      </w:r>
      <w:r>
        <w:rPr>
          <w:rFonts w:ascii="Times New Roman" w:hAnsi="Times New Roman" w:eastAsia="Calibri" w:cs="Times New Roman"/>
          <w:i/>
          <w:sz w:val="20"/>
          <w:szCs w:val="28"/>
        </w:rPr>
        <w:t xml:space="preserve">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 крупнейших российских банков. </w:t>
      </w:r>
      <w:r>
        <w:rPr>
          <w:rFonts w:ascii="Times New Roman" w:hAnsi="Times New Roman" w:eastAsia="Calibri" w:cs="Times New Roman"/>
          <w:i/>
          <w:sz w:val="20"/>
          <w:szCs w:val="28"/>
        </w:rPr>
      </w:r>
      <w:r>
        <w:rPr>
          <w:rFonts w:ascii="Times New Roman" w:hAnsi="Times New Roman" w:eastAsia="Calibri" w:cs="Times New Roman"/>
          <w:i/>
          <w:sz w:val="20"/>
          <w:szCs w:val="28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2000506030000020004"/>
  </w:font>
  <w:font w:name="SimSun">
    <w:panose1 w:val="02010600030101010101"/>
  </w:font>
  <w:font w:name="Segoe UI">
    <w:panose1 w:val="020B0502040204020203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6"/>
    <w:link w:val="843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rmal (Web)"/>
    <w:basedOn w:val="83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Hyperlink"/>
    <w:basedOn w:val="836"/>
    <w:uiPriority w:val="99"/>
    <w:unhideWhenUsed/>
    <w:rPr>
      <w:color w:val="0000ff"/>
      <w:u w:val="single"/>
    </w:rPr>
  </w:style>
  <w:style w:type="paragraph" w:styleId="841">
    <w:name w:val="Balloon Text"/>
    <w:basedOn w:val="835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6"/>
    <w:link w:val="841"/>
    <w:uiPriority w:val="99"/>
    <w:semiHidden/>
    <w:rPr>
      <w:rFonts w:ascii="Segoe UI" w:hAnsi="Segoe UI" w:cs="Segoe UI"/>
      <w:sz w:val="18"/>
      <w:szCs w:val="18"/>
    </w:rPr>
  </w:style>
  <w:style w:type="paragraph" w:styleId="843">
    <w:name w:val="Header"/>
    <w:basedOn w:val="835"/>
    <w:link w:val="84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 w:customStyle="1">
    <w:name w:val="Верхний колонтитул Знак"/>
    <w:basedOn w:val="836"/>
    <w:link w:val="84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5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6">
    <w:name w:val="annotation text"/>
    <w:basedOn w:val="835"/>
    <w:link w:val="847"/>
    <w:uiPriority w:val="99"/>
    <w:unhideWhenUsed/>
    <w:pPr>
      <w:spacing w:line="240" w:lineRule="auto"/>
    </w:pPr>
    <w:rPr>
      <w:sz w:val="20"/>
      <w:szCs w:val="20"/>
    </w:rPr>
  </w:style>
  <w:style w:type="character" w:styleId="847" w:customStyle="1">
    <w:name w:val="Текст примечания Знак"/>
    <w:basedOn w:val="836"/>
    <w:link w:val="846"/>
    <w:uiPriority w:val="99"/>
    <w:rPr>
      <w:sz w:val="20"/>
      <w:szCs w:val="20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b/>
      <w:bCs/>
      <w:sz w:val="20"/>
      <w:szCs w:val="20"/>
    </w:rPr>
  </w:style>
  <w:style w:type="paragraph" w:styleId="850">
    <w:name w:val="List Paragraph"/>
    <w:basedOn w:val="835"/>
    <w:uiPriority w:val="34"/>
    <w:qFormat/>
    <w:pPr>
      <w:ind w:left="708"/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851" w:customStyle="1">
    <w:name w:val="По умолчанию"/>
    <w:pPr>
      <w:spacing w:before="16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file:///C:\Users\Trubnikova-IA\AppData\Matveeva-IN\AppData\Local\Temp\notesC1CBFB\ShapovalovaAG@klngd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2381-7D3B-48BB-A828-DE9133E2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Сергей Дмитриевич</dc:creator>
  <cp:lastModifiedBy>trubnikova-ia</cp:lastModifiedBy>
  <cp:revision>9</cp:revision>
  <dcterms:created xsi:type="dcterms:W3CDTF">2021-04-27T14:59:00Z</dcterms:created>
  <dcterms:modified xsi:type="dcterms:W3CDTF">2025-11-26T10:58:53Z</dcterms:modified>
</cp:coreProperties>
</file>