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6866"/>
        <w:gridCol w:w="2489"/>
      </w:tblGrid>
      <w:tr w:rsidR="006F7AF8" w:rsidRPr="00A150B1" w:rsidTr="00AD75EB">
        <w:trPr>
          <w:trHeight w:val="1719"/>
        </w:trPr>
        <w:tc>
          <w:tcPr>
            <w:tcW w:w="7054" w:type="dxa"/>
            <w:shd w:val="clear" w:color="auto" w:fill="auto"/>
          </w:tcPr>
          <w:p w:rsidR="006F7AF8" w:rsidRDefault="006F7AF8" w:rsidP="00AD7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6F7AF8" w:rsidRDefault="006F7AF8" w:rsidP="00AD75E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E6"/>
                <w:sz w:val="24"/>
                <w:szCs w:val="24"/>
              </w:rPr>
            </w:pPr>
          </w:p>
          <w:p w:rsidR="006F7AF8" w:rsidRDefault="006F7AF8" w:rsidP="00AD75EB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</w:p>
          <w:p w:rsidR="006F7AF8" w:rsidRPr="006C6318" w:rsidRDefault="006F7AF8" w:rsidP="00AD75EB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 w:rsidRPr="006C6318"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ПРЕСС-РЕЛИЗ</w:t>
            </w:r>
            <w:r>
              <w:rPr>
                <w:rFonts w:ascii="Arial" w:eastAsia="Arial Unicode MS" w:hAnsi="Arial" w:cs="Arial Unicode MS"/>
                <w:b/>
                <w:bCs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                                                                           </w:t>
            </w:r>
          </w:p>
          <w:p w:rsidR="006F7AF8" w:rsidRPr="00FB0193" w:rsidRDefault="006F7AF8" w:rsidP="003F57E2">
            <w:pPr>
              <w:spacing w:after="0" w:line="240" w:lineRule="auto"/>
              <w:jc w:val="both"/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</w:pP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1</w:t>
            </w:r>
            <w:r w:rsidR="003F57E2"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>9</w: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 января 202</w:t>
            </w:r>
            <w:r w:rsidRPr="006C6318">
              <w:rPr>
                <w:rFonts w:ascii="Arial" w:eastAsia="Arial Unicode MS" w:hAnsi="Arial" w:cs="Arial Unicode MS"/>
                <w:noProof/>
                <w:color w:val="0000E6"/>
                <w:sz w:val="24"/>
                <w:szCs w:val="24"/>
                <w:u w:color="0B308C"/>
                <w:bdr w:val="nil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21665BE" wp14:editId="0049EA64">
                      <wp:simplePos x="0" y="0"/>
                      <wp:positionH relativeFrom="column">
                        <wp:posOffset>-1905</wp:posOffset>
                      </wp:positionH>
                      <wp:positionV relativeFrom="paragraph">
                        <wp:posOffset>251460</wp:posOffset>
                      </wp:positionV>
                      <wp:extent cx="4506595" cy="0"/>
                      <wp:effectExtent l="0" t="0" r="0" b="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506595" cy="0"/>
                              </a:xfrm>
                              <a:prstGeom prst="line">
                                <a:avLst/>
                              </a:prstGeom>
                              <a:noFill/>
                              <a:ln w="25400">
                                <a:solidFill>
                                  <a:srgbClr val="0000E6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blurRad="40000" dist="20000" dir="5400000" rotWithShape="0">
                                        <a:srgbClr val="808080">
                                          <a:alpha val="37999"/>
                                        </a:srgb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B69C9E" id="Прямая соединительная линия 1" o:spid="_x0000_s1026" style="position:absolute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15pt,19.8pt" to="354.7pt,19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" strokecolor="#0000e6" strokeweight="2pt">
                      <v:shadow opacity="24903f" origin=",.5" offset="0,.55556mm"/>
                    </v:line>
                  </w:pict>
                </mc:Fallback>
              </mc:AlternateContent>
            </w:r>
            <w:r>
              <w:rPr>
                <w:rFonts w:ascii="Arial" w:eastAsia="Arial Unicode MS" w:hAnsi="Arial" w:cs="Arial Unicode MS"/>
                <w:color w:val="0000E6"/>
                <w:sz w:val="24"/>
                <w:szCs w:val="24"/>
                <w:u w:color="0B308C"/>
                <w:bdr w:val="nil"/>
                <w:lang w:eastAsia="ru-RU"/>
              </w:rPr>
              <w:t xml:space="preserve">6 </w:t>
            </w:r>
          </w:p>
        </w:tc>
        <w:tc>
          <w:tcPr>
            <w:tcW w:w="2517" w:type="dxa"/>
            <w:shd w:val="clear" w:color="auto" w:fill="auto"/>
          </w:tcPr>
          <w:p w:rsidR="006F7AF8" w:rsidRPr="006C6318" w:rsidRDefault="006F7AF8" w:rsidP="00AD75EB">
            <w:pPr>
              <w:spacing w:before="120" w:after="120" w:line="288" w:lineRule="auto"/>
              <w:jc w:val="both"/>
              <w:rPr>
                <w:rFonts w:ascii="Times New Roman" w:eastAsia="Times New Roman" w:hAnsi="Times New Roman" w:cs="Times New Roman"/>
                <w:b/>
                <w:color w:val="0918DD"/>
                <w:sz w:val="24"/>
                <w:szCs w:val="24"/>
              </w:rPr>
            </w:pP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</w:rPr>
              <w:t xml:space="preserve">              </w:t>
            </w:r>
            <w:r w:rsidRPr="006C6318">
              <w:rPr>
                <w:rFonts w:ascii="Times New Roman" w:eastAsia="Times New Roman" w:hAnsi="Times New Roman" w:cs="Times New Roman"/>
                <w:b/>
                <w:noProof/>
                <w:color w:val="0918DD"/>
                <w:sz w:val="24"/>
                <w:szCs w:val="24"/>
                <w:lang w:eastAsia="ru-RU"/>
              </w:rPr>
              <w:drawing>
                <wp:inline distT="0" distB="0" distL="0" distR="0" wp14:anchorId="2EB1B2EE" wp14:editId="722A1B91">
                  <wp:extent cx="901700" cy="9017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700" cy="901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F7AF8" w:rsidRDefault="006F7AF8" w:rsidP="006F7AF8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</w:p>
    <w:p w:rsidR="006F7AF8" w:rsidRDefault="006F7AF8" w:rsidP="006F7AF8">
      <w:pPr>
        <w:suppressAutoHyphens w:val="0"/>
        <w:spacing w:after="160" w:line="259" w:lineRule="auto"/>
        <w:jc w:val="center"/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kern w:val="36"/>
          <w:sz w:val="28"/>
          <w:szCs w:val="28"/>
          <w:lang w:eastAsia="ru-RU"/>
        </w:rPr>
        <w:t>Почта России представила новую выставку в Челябинске</w:t>
      </w:r>
    </w:p>
    <w:p w:rsidR="006F7AF8" w:rsidRDefault="006F7AF8" w:rsidP="006F7AF8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В Музее почтовой связи открылась экспозиция «Челябинская область — край туризма», приуроченная к 92 Дню рождения региона. На выставке представлено более 100 открыток советского и российского периодов.</w:t>
      </w:r>
    </w:p>
    <w:p w:rsidR="006F7AF8" w:rsidRDefault="006F7AF8" w:rsidP="006F7AF8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Коллекция воспевает красоту природы Южного Урала и его достопримечательности: археологический комплекс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Аркаим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>», «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Ильменский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заповедник», виды окрестностей Миасса и Чебаркуля и другие популярные у туристов места. Также своё отражение в экспозиции нашли изображения работ оружейных мастеров Златоуста и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Каслинского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художественного литья, прославившие Южный Урал не только в России, но и в мире.</w:t>
      </w:r>
    </w:p>
    <w:p w:rsidR="006F7AF8" w:rsidRDefault="006F7AF8" w:rsidP="006F7AF8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>Не осталось без внимания музейщиков и такое современное направление, как промышленный туризм. Экскурсии на Магнитогорский металлургический комбинат, Уральский автозавод в</w:t>
      </w:r>
      <w:bookmarkStart w:id="0" w:name="_GoBack"/>
      <w:bookmarkEnd w:id="0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Миассе, комбинат «Магнезит» в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Сатке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пользуются большой популярностью и стали ещё одной визитной карточкой Челябинской области, что также отражено в экспозиции. </w:t>
      </w:r>
    </w:p>
    <w:p w:rsidR="006F7AF8" w:rsidRPr="0046492E" w:rsidRDefault="006F7AF8" w:rsidP="006F7AF8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i/>
          <w:sz w:val="24"/>
          <w:szCs w:val="24"/>
          <w:lang w:eastAsia="en-US"/>
        </w:rPr>
      </w:pPr>
      <w:r w:rsidRPr="0046492E">
        <w:rPr>
          <w:rFonts w:ascii="Times New Roman" w:eastAsia="Calibri" w:hAnsi="Times New Roman" w:cs="Times New Roman"/>
          <w:i/>
          <w:sz w:val="24"/>
          <w:szCs w:val="24"/>
          <w:lang w:eastAsia="en-US"/>
        </w:rPr>
        <w:t xml:space="preserve">«Открытки для выставки нам предоставила главный редактор информационного вестника «Голос музейщиков» Ассоциации работников общественных музеев Челябинска, филокартист Елена Дементьева. В её коллекции есть очень интересные экземпляры, запечатлевшие различные народные гуляния, праздники и фестивали, направленные на сохранение традиций народов, живущих на Южном Урале. Такие открытки могут подарить яркие впечатления или воспоминания», </w:t>
      </w:r>
      <w:r w:rsidRPr="0046492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— отметила заведующая Музеем почтовой связи </w:t>
      </w:r>
      <w:r w:rsidRPr="0046492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Елена Старикова</w:t>
      </w:r>
      <w:r w:rsidRPr="0046492E">
        <w:rPr>
          <w:rFonts w:ascii="Times New Roman" w:eastAsia="Calibri" w:hAnsi="Times New Roman" w:cs="Times New Roman"/>
          <w:sz w:val="24"/>
          <w:szCs w:val="24"/>
          <w:lang w:eastAsia="en-US"/>
        </w:rPr>
        <w:t>.</w:t>
      </w:r>
    </w:p>
    <w:p w:rsidR="006F7AF8" w:rsidRDefault="006F7AF8" w:rsidP="006F7AF8">
      <w:pPr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А уже на следующей неделе в Музее откроется ещё одна новая экспозиция «Художественные маркированные конверты 1953-1960 годов». Выставка, посвящённая истории советских конвертов, представит 195 уникальных экспонатов. Автор коллекции — известный челябинский коллекционер Юрий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en-US"/>
        </w:rPr>
        <w:t>Окишев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. </w:t>
      </w:r>
    </w:p>
    <w:p w:rsidR="006F7AF8" w:rsidRDefault="006F7AF8" w:rsidP="006F7AF8">
      <w:pPr>
        <w:shd w:val="clear" w:color="auto" w:fill="FFFFFF"/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>Выставки будут работать</w:t>
      </w:r>
      <w:r w:rsidRPr="00C11E09">
        <w:rPr>
          <w:rFonts w:ascii="Times New Roman" w:eastAsia="Calibri" w:hAnsi="Times New Roman" w:cs="Times New Roman"/>
          <w:bCs/>
          <w:color w:val="000000"/>
          <w:sz w:val="24"/>
          <w:szCs w:val="24"/>
          <w:lang w:eastAsia="ru-RU"/>
        </w:rPr>
        <w:t xml:space="preserve"> в течение месяца в Музее почтовой связи по адресу: г. Челябинск, пр. Ленина, д. 64. </w:t>
      </w:r>
      <w:r w:rsidRPr="00C11E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Посещение бесплатное, необходимо предварительно записаться по телефону (351)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729-81-47 доб. 4350</w:t>
      </w:r>
      <w:r w:rsidRPr="00C11E09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.</w:t>
      </w:r>
    </w:p>
    <w:p w:rsidR="006F7AF8" w:rsidRDefault="006F7AF8" w:rsidP="006F7AF8">
      <w:pPr>
        <w:shd w:val="clear" w:color="auto" w:fill="FFFFFF"/>
        <w:suppressAutoHyphens w:val="0"/>
        <w:spacing w:after="160" w:line="259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6F7AF8" w:rsidRPr="009D5EBA" w:rsidRDefault="006F7AF8" w:rsidP="006F7AF8">
      <w:pPr>
        <w:spacing w:beforeLines="60" w:before="144" w:afterLines="20" w:after="48"/>
        <w:jc w:val="both"/>
        <w:rPr>
          <w:rFonts w:ascii="Times New Roman" w:hAnsi="Times New Roman"/>
          <w:b/>
          <w:i/>
          <w:sz w:val="20"/>
          <w:szCs w:val="20"/>
        </w:rPr>
      </w:pPr>
      <w:proofErr w:type="spellStart"/>
      <w:r w:rsidRPr="009D5EBA">
        <w:rPr>
          <w:rFonts w:ascii="Times New Roman" w:hAnsi="Times New Roman"/>
          <w:b/>
          <w:i/>
          <w:sz w:val="20"/>
          <w:szCs w:val="20"/>
        </w:rPr>
        <w:t>Справочно</w:t>
      </w:r>
      <w:proofErr w:type="spellEnd"/>
      <w:r w:rsidRPr="009D5EBA">
        <w:rPr>
          <w:rFonts w:ascii="Times New Roman" w:hAnsi="Times New Roman"/>
          <w:b/>
          <w:i/>
          <w:sz w:val="20"/>
          <w:szCs w:val="20"/>
        </w:rPr>
        <w:t>:</w:t>
      </w:r>
    </w:p>
    <w:p w:rsidR="006F7AF8" w:rsidRPr="009D5EBA" w:rsidRDefault="006F7AF8" w:rsidP="006F7AF8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D5EBA">
        <w:rPr>
          <w:rFonts w:ascii="Times New Roman" w:hAnsi="Times New Roman"/>
          <w:b/>
          <w:bCs/>
          <w:i/>
          <w:iCs/>
          <w:color w:val="000000"/>
          <w:sz w:val="20"/>
          <w:szCs w:val="20"/>
        </w:rPr>
        <w:t>АО «Почта России»</w:t>
      </w:r>
      <w:r w:rsidRPr="009D5EBA">
        <w:rPr>
          <w:rFonts w:ascii="Times New Roman" w:hAnsi="Times New Roman"/>
          <w:i/>
          <w:iCs/>
          <w:color w:val="000000"/>
          <w:sz w:val="20"/>
          <w:szCs w:val="20"/>
        </w:rPr>
        <w:t xml:space="preserve"> — крупнейший федеральный почтовый и логистический оператор страны, входит в перечень стратегических предприятий Российской Федерации. Седьмая крупнейшая компания в мире по количеству отделений обслуживания клиентов — свыше 38 000 точек, порядка 66% из которых находятся в малых населенных пунктах. Среднемесячная протяженность логистических маршрутов Почты составляет 64 млн километров. </w:t>
      </w:r>
    </w:p>
    <w:p w:rsidR="006F7AF8" w:rsidRPr="009D5EBA" w:rsidRDefault="006F7AF8" w:rsidP="006F7AF8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  <w:r w:rsidRPr="009D5EBA">
        <w:rPr>
          <w:rFonts w:ascii="Times New Roman" w:hAnsi="Times New Roman"/>
          <w:i/>
          <w:iCs/>
          <w:color w:val="000000"/>
          <w:sz w:val="20"/>
          <w:szCs w:val="20"/>
        </w:rPr>
        <w:lastRenderedPageBreak/>
        <w:t>Ежегодно Почта России принимает около 2,3 млрд бумажных отправлений и обрабатывает около 200 млн посылок. Компания помогает переводить юридически значимую переписку в цифровой формат — в 2024 г. Почта доставила более 300 млн писем в электронном и гибридном формате.</w:t>
      </w:r>
    </w:p>
    <w:p w:rsidR="006F7AF8" w:rsidRPr="009D5EBA" w:rsidRDefault="006F7AF8" w:rsidP="006F7AF8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</w:pPr>
      <w:r w:rsidRPr="009D5EBA">
        <w:rPr>
          <w:rFonts w:ascii="Times New Roman" w:hAnsi="Times New Roman"/>
          <w:i/>
          <w:iCs/>
          <w:color w:val="000000"/>
          <w:sz w:val="20"/>
          <w:szCs w:val="20"/>
          <w:shd w:val="clear" w:color="auto" w:fill="FFFFFF"/>
        </w:rPr>
        <w:t>Почтово-логистический оператор следит за сохранностью всех отправлений, включая онлайн-заказы. На октябрь 2025 г. этот показатель достигает 99,99%.</w:t>
      </w:r>
    </w:p>
    <w:p w:rsidR="006F7AF8" w:rsidRPr="009D5EBA" w:rsidRDefault="006F7AF8" w:rsidP="006F7AF8">
      <w:pPr>
        <w:spacing w:before="120" w:after="120" w:line="288" w:lineRule="auto"/>
        <w:jc w:val="both"/>
        <w:rPr>
          <w:rFonts w:ascii="Times New Roman" w:hAnsi="Times New Roman"/>
          <w:i/>
          <w:iCs/>
          <w:color w:val="000000"/>
          <w:sz w:val="20"/>
          <w:szCs w:val="20"/>
        </w:rPr>
      </w:pPr>
    </w:p>
    <w:p w:rsidR="006F7AF8" w:rsidRPr="009D5EBA" w:rsidRDefault="006F7AF8" w:rsidP="006F7AF8">
      <w:pPr>
        <w:spacing w:before="120" w:after="120" w:line="288" w:lineRule="auto"/>
        <w:jc w:val="both"/>
        <w:rPr>
          <w:rFonts w:ascii="Times New Roman" w:hAnsi="Times New Roman"/>
          <w:b/>
          <w:bCs/>
          <w:sz w:val="20"/>
          <w:szCs w:val="20"/>
        </w:rPr>
      </w:pPr>
      <w:r w:rsidRPr="009D5EBA">
        <w:rPr>
          <w:rFonts w:ascii="Times New Roman" w:hAnsi="Times New Roman"/>
          <w:b/>
          <w:bCs/>
          <w:sz w:val="20"/>
          <w:szCs w:val="20"/>
        </w:rPr>
        <w:t>Пресс-служба УФПС Челябинской области АО «Почта России»</w:t>
      </w:r>
    </w:p>
    <w:p w:rsidR="006F7AF8" w:rsidRPr="009D5EBA" w:rsidRDefault="003F57E2" w:rsidP="006F7AF8">
      <w:pPr>
        <w:spacing w:before="120" w:after="120" w:line="288" w:lineRule="auto"/>
        <w:jc w:val="both"/>
        <w:rPr>
          <w:rFonts w:ascii="Times New Roman" w:hAnsi="Times New Roman"/>
          <w:bCs/>
          <w:sz w:val="20"/>
          <w:szCs w:val="20"/>
        </w:rPr>
      </w:pPr>
      <w:hyperlink r:id="rId5" w:history="1">
        <w:r w:rsidR="006F7AF8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A_Ponurova</w:t>
        </w:r>
        <w:r w:rsidR="006F7AF8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@</w:t>
        </w:r>
        <w:r w:rsidR="006F7AF8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russianpost</w:t>
        </w:r>
        <w:r w:rsidR="006F7AF8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</w:rPr>
          <w:t>.</w:t>
        </w:r>
        <w:proofErr w:type="spellStart"/>
        <w:r w:rsidR="006F7AF8" w:rsidRPr="009D5EBA">
          <w:rPr>
            <w:rFonts w:ascii="Times New Roman" w:hAnsi="Times New Roman"/>
            <w:bCs/>
            <w:color w:val="0000FF"/>
            <w:sz w:val="20"/>
            <w:szCs w:val="20"/>
            <w:u w:val="single"/>
            <w:lang w:val="en-US"/>
          </w:rPr>
          <w:t>ru</w:t>
        </w:r>
        <w:proofErr w:type="spellEnd"/>
      </w:hyperlink>
      <w:r w:rsidR="006F7AF8" w:rsidRPr="009D5EBA">
        <w:rPr>
          <w:rFonts w:ascii="Times New Roman" w:hAnsi="Times New Roman"/>
          <w:bCs/>
          <w:sz w:val="20"/>
          <w:szCs w:val="20"/>
        </w:rPr>
        <w:t xml:space="preserve"> </w:t>
      </w:r>
    </w:p>
    <w:sectPr w:rsidR="006F7AF8" w:rsidRPr="009D5EB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9">
    <w:altName w:val="Cambria"/>
    <w:charset w:val="CC"/>
    <w:family w:val="auto"/>
    <w:pitch w:val="default"/>
    <w:sig w:usb0="00000000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AF8"/>
    <w:rsid w:val="003F57E2"/>
    <w:rsid w:val="006F7AF8"/>
    <w:rsid w:val="00DB1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0E354"/>
  <w15:chartTrackingRefBased/>
  <w15:docId w15:val="{7342BA37-8303-440B-82BA-8F3ED962A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7AF8"/>
    <w:pPr>
      <w:suppressAutoHyphens/>
      <w:spacing w:after="200" w:line="276" w:lineRule="auto"/>
    </w:pPr>
    <w:rPr>
      <w:rFonts w:ascii="Calibri" w:eastAsia="SimSun" w:hAnsi="Calibri" w:cs="font299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_Ponurova@russianpost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456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АО "Почта России"</Company>
  <LinksUpToDate>false</LinksUpToDate>
  <CharactersWithSpaces>3050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Понурова Анна Витальевна</dc:creator>
  <cp:keywords/>
  <dc:description/>
  <cp:lastModifiedBy>Понурова Анна Витальевна</cp:lastModifiedBy>
  <cp:revision>2</cp:revision>
  <dcterms:created xsi:type="dcterms:W3CDTF">2026-01-16T10:27:00Z</dcterms:created>
  <dcterms:modified xsi:type="dcterms:W3CDTF">2026-01-19T03:47:00Z</dcterms:modified>
</cp:coreProperties>
</file>