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622</wp:posOffset>
                      </wp:positionH>
                      <wp:positionV relativeFrom="paragraph">
                        <wp:posOffset>404</wp:posOffset>
                      </wp:positionV>
                      <wp:extent cx="1191895" cy="377825"/>
                      <wp:effectExtent l="0" t="0" r="1905" b="3175"/>
                      <wp:wrapThrough wrapText="bothSides">
                        <wp:wrapPolygon edited="1">
                          <wp:start x="1841" y="0"/>
                          <wp:lineTo x="0" y="4356"/>
                          <wp:lineTo x="0" y="16699"/>
                          <wp:lineTo x="1841" y="21055"/>
                          <wp:lineTo x="4833" y="21055"/>
                          <wp:lineTo x="21404" y="21055"/>
                          <wp:lineTo x="21404" y="2904"/>
                          <wp:lineTo x="4833" y="0"/>
                          <wp:lineTo x="184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89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5pt;mso-position-horizontal:absolute;mso-position-vertical-relative:text;margin-top:0.03pt;mso-position-vertical:absolute;width:93.85pt;height:29.75pt;mso-wrap-distance-left:9.00pt;mso-wrap-distance-top:0.00pt;mso-wrap-distance-right:9.00pt;mso-wrap-distance-bottom:0.00pt;" wrapcoords="8523 0 0 20167 0 77310 8523 97477 22375 97477 99093 97477 99093 13444 22375 0 8523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Востока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left"/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14:ligatures w14:val="none"/>
        </w:rPr>
      </w:r>
    </w:p>
    <w:p>
      <w:pPr>
        <w:jc w:val="center"/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  <w:t xml:space="preserve">«Россети» установят более 6 тыс. птицезащитных устройств </w:t>
      </w:r>
      <w:r>
        <w:rPr>
          <w:rFonts w:ascii="Arial Narrow" w:hAnsi="Arial Narrow" w:eastAsia="Arial Narrow" w:cs="Arial Narrow"/>
          <w:b/>
          <w:bCs/>
          <w:sz w:val="26"/>
          <w:szCs w:val="26"/>
          <w14:ligatures w14:val="none"/>
        </w:rPr>
        <w:t xml:space="preserve">на магистральных ЛЭП Хабаровского края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Э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нергетики филиала ПАО «Россети» – МЭС Востока приступили к монтажу птицезащитных устройств (ПЗУ) на линиях электропередачи 220–500 кВ в Хабаровском крае. Всего в течение 2026 года на 10 ЛЭП установят свыше 6 тыс. единиц ПЗУ. Таким образом, их обще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е количество достигнет почти 95 тыс. штук. Это позволит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предотвратить поражения птиц током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и снизить риски технологических нарушений 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на энергообъектах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, от которых зависит электроснабжение потребителей в регионе. Стоимость работ составит порядка 47 млн рублей.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</w:rPr>
      </w:r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П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ЗУ препятствуют посадке птиц на опоры линий электропередачи, не нанося при этом вреда их здоровью. Большую часть устройств установят на ЛЭП, проходящих по сложной заболоченной местности в пригороде Хабаровска и соседних районах. Особое внимание будет уделе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но территориям, привлекательным для гнездования краснокнижного дальневосточного аиста.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/>
    </w:p>
    <w:p>
      <w:pPr>
        <w:jc w:val="both"/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Специали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сты МЭС Востока плотно сотрудничают с экологами региона. Орнитологи ведут учет редких видов птиц, составляют карты расположения их гнезд и передают эти данные энергетикам для использования при проектировании новых ЛЭП и проведении сезонных работ по монтажу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 ПЗУ и площадок для гнездования.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/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  <w:t xml:space="preserve">Всего в этом году МЭС Востока установят 21 тыс. новых птицезащитных устройств на линиях электропередачи в Амурской области, Еврейской автономной области, Приморском и Хабаровском краях.</w:t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p>
      <w:pPr>
        <w:jc w:val="both"/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pP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  <w:r>
        <w:rPr>
          <w:rFonts w:ascii="Arial Narrow" w:hAnsi="Arial Narrow" w:eastAsia="Arial Narrow" w:cs="Arial Narrow"/>
          <w:b w:val="0"/>
          <w:bCs w:val="0"/>
          <w:sz w:val="26"/>
          <w:szCs w:val="26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709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link w:val="708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  <w:pPr>
      <w:spacing w:after="0"/>
    </w:pPr>
  </w:style>
  <w:style w:type="paragraph" w:styleId="852">
    <w:name w:val="Balloon Text"/>
    <w:basedOn w:val="65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7">
    <w:name w:val="annotation text"/>
    <w:basedOn w:val="655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5"/>
    <w:link w:val="857"/>
    <w:uiPriority w:val="99"/>
    <w:semiHidden/>
    <w:rPr>
      <w:lang w:eastAsia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25</cp:revision>
  <dcterms:created xsi:type="dcterms:W3CDTF">2025-06-30T02:16:00Z</dcterms:created>
  <dcterms:modified xsi:type="dcterms:W3CDTF">2026-03-06T02:23:17Z</dcterms:modified>
</cp:coreProperties>
</file>