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A070C" w14:textId="77777777" w:rsidR="008765D9" w:rsidRPr="005474A6" w:rsidRDefault="008765D9" w:rsidP="008765D9">
      <w:pPr>
        <w:rPr>
          <w:b/>
        </w:rPr>
      </w:pPr>
      <w:r w:rsidRPr="005474A6">
        <w:rPr>
          <w:b/>
        </w:rPr>
        <w:t xml:space="preserve">Ведущие эксперты отрасли соберутся в Санкт-Петербурге, чтобы обсудить новые инструменты контроля качества исполнения </w:t>
      </w:r>
      <w:proofErr w:type="spellStart"/>
      <w:r w:rsidRPr="005474A6">
        <w:rPr>
          <w:b/>
        </w:rPr>
        <w:t>гособоронзаказа</w:t>
      </w:r>
      <w:proofErr w:type="spellEnd"/>
    </w:p>
    <w:p w14:paraId="787D0CC8" w14:textId="27C09F92" w:rsidR="008765D9" w:rsidRPr="005474A6" w:rsidRDefault="008765D9" w:rsidP="008765D9">
      <w:r w:rsidRPr="005474A6">
        <w:t xml:space="preserve">23 и 24 апреля 2026 года в Санкт-Петербурге (отель «Москва») пройдет </w:t>
      </w:r>
      <w:r w:rsidR="002553D4" w:rsidRPr="005474A6">
        <w:t xml:space="preserve">очередная </w:t>
      </w:r>
      <w:r w:rsidRPr="005474A6">
        <w:t>Всероссийская научно-практическая конференция «Современные инструменты обоснования, задания, обеспечения и контроля качества исполнения государственного оборонного заказа». Организатором мероприятия выступает ко</w:t>
      </w:r>
      <w:r w:rsidR="005A5F19" w:rsidRPr="005474A6">
        <w:t>нсалтинговая компания ООО «ОПК»</w:t>
      </w:r>
      <w:r w:rsidR="00CD1C86">
        <w:t>.</w:t>
      </w:r>
      <w:bookmarkStart w:id="0" w:name="_GoBack"/>
      <w:bookmarkEnd w:id="0"/>
    </w:p>
    <w:p w14:paraId="7E18B0C0" w14:textId="63BDB545" w:rsidR="005A5F19" w:rsidRPr="005474A6" w:rsidRDefault="005A5F19" w:rsidP="008765D9">
      <w:r w:rsidRPr="005474A6">
        <w:t>Необходимость</w:t>
      </w:r>
      <w:r w:rsidR="007C401B" w:rsidRPr="005474A6">
        <w:t xml:space="preserve"> остро</w:t>
      </w:r>
      <w:r w:rsidR="002553D4" w:rsidRPr="005474A6">
        <w:t xml:space="preserve"> назревшего</w:t>
      </w:r>
      <w:r w:rsidRPr="005474A6">
        <w:t xml:space="preserve"> обсуждения обусловлена динамикой изменения нормативно-правовой базы, политическими аспектами конъюнктуры рынка и логистики поставок, </w:t>
      </w:r>
      <w:r w:rsidR="005474A6" w:rsidRPr="005474A6">
        <w:t>не всегда</w:t>
      </w:r>
      <w:r w:rsidRPr="005474A6">
        <w:t xml:space="preserve"> находящими </w:t>
      </w:r>
      <w:r w:rsidR="002553D4" w:rsidRPr="005474A6">
        <w:t>своевременное отражение в сложных правовых отношениях «государственный заказчик – исполнитель ГОЗ».</w:t>
      </w:r>
    </w:p>
    <w:p w14:paraId="7060420D" w14:textId="23C25512" w:rsidR="00754E0D" w:rsidRPr="005474A6" w:rsidRDefault="002553D4" w:rsidP="008765D9">
      <w:r w:rsidRPr="005474A6">
        <w:t>Конференция призвана стать</w:t>
      </w:r>
      <w:r w:rsidR="008765D9" w:rsidRPr="005474A6">
        <w:t xml:space="preserve"> </w:t>
      </w:r>
      <w:r w:rsidR="008765D9" w:rsidRPr="001A170C">
        <w:rPr>
          <w:b/>
        </w:rPr>
        <w:t>ключевой площадкой для прямого диалога</w:t>
      </w:r>
      <w:r w:rsidR="008765D9" w:rsidRPr="005474A6">
        <w:t xml:space="preserve"> между представителями Минис</w:t>
      </w:r>
      <w:r w:rsidRPr="005474A6">
        <w:t>терства обороны, государственными заказчиками</w:t>
      </w:r>
      <w:r w:rsidR="008765D9" w:rsidRPr="005474A6">
        <w:t xml:space="preserve">, руководителями и ведущими специалистами предприятий оборонно-промышленного комплекса </w:t>
      </w:r>
      <w:r w:rsidRPr="005474A6">
        <w:t xml:space="preserve">(ОПК) из разных регионов России, обеспечить </w:t>
      </w:r>
      <w:r w:rsidR="007C401B" w:rsidRPr="005474A6">
        <w:t>сохранение системного подхода и консолидации усилий по развитию оборонного потенциала государства.</w:t>
      </w:r>
    </w:p>
    <w:p w14:paraId="37D2CE0E" w14:textId="4AD3FA2E" w:rsidR="008765D9" w:rsidRDefault="00754E0D" w:rsidP="008765D9">
      <w:r w:rsidRPr="001A170C">
        <w:rPr>
          <w:b/>
        </w:rPr>
        <w:t>Основная цель</w:t>
      </w:r>
      <w:r w:rsidRPr="005474A6">
        <w:t xml:space="preserve"> — выработка практических решений в области качества исполнения оборонных контрактов с учетом после</w:t>
      </w:r>
      <w:r w:rsidR="007C401B" w:rsidRPr="005474A6">
        <w:t>дних изменений нормативной базы, обеспечение синергетического эффекта при взаимодействии заказчика и исполнителя ГОЗ.</w:t>
      </w:r>
    </w:p>
    <w:p w14:paraId="2D37C721" w14:textId="77777777" w:rsidR="008765D9" w:rsidRPr="008765D9" w:rsidRDefault="008765D9" w:rsidP="008765D9">
      <w:pPr>
        <w:rPr>
          <w:b/>
        </w:rPr>
      </w:pPr>
      <w:r w:rsidRPr="008765D9">
        <w:rPr>
          <w:b/>
        </w:rPr>
        <w:t>Основные темы для обсуждения:</w:t>
      </w:r>
    </w:p>
    <w:p w14:paraId="69D7FA3C" w14:textId="77777777" w:rsidR="00CB7AD7" w:rsidRDefault="00CB7AD7" w:rsidP="00CB7AD7">
      <w:pPr>
        <w:pStyle w:val="ListParagraph"/>
        <w:numPr>
          <w:ilvl w:val="0"/>
          <w:numId w:val="4"/>
        </w:numPr>
      </w:pPr>
      <w:r w:rsidRPr="00CB7AD7">
        <w:t>Особенности лицензирования в области ВВТ и боеприпасов с учетов прекращения деятельности систем добровольной сертификации в сфере ГОЗ в части подтверждения требования о наличии и функционировании СМК.</w:t>
      </w:r>
    </w:p>
    <w:p w14:paraId="514622C3" w14:textId="4529A627" w:rsidR="00CB7AD7" w:rsidRDefault="00CB7AD7" w:rsidP="00CB7AD7">
      <w:pPr>
        <w:pStyle w:val="ListParagraph"/>
        <w:numPr>
          <w:ilvl w:val="0"/>
          <w:numId w:val="4"/>
        </w:numPr>
      </w:pPr>
      <w:r>
        <w:t>Практика проведения работ по каталогизации предметов снабжения, разрабатываемых и поставляемых по ГОЗ, с учетом требований Постановления Правительства РФ от 27.04.2024 г. №549 и нового ГОСТ РВ 0044-015-2025.</w:t>
      </w:r>
    </w:p>
    <w:p w14:paraId="2D997D22" w14:textId="43311A19" w:rsidR="00CB7AD7" w:rsidRDefault="00CB7AD7" w:rsidP="004827CB">
      <w:pPr>
        <w:pStyle w:val="ListParagraph"/>
        <w:numPr>
          <w:ilvl w:val="0"/>
          <w:numId w:val="4"/>
        </w:numPr>
      </w:pPr>
      <w:r>
        <w:t xml:space="preserve">Актуальные требования к разработке и сопровождению электронной конструкторской документации в рамках исполнения </w:t>
      </w:r>
      <w:proofErr w:type="spellStart"/>
      <w:r>
        <w:t>гособоронзаказа</w:t>
      </w:r>
      <w:proofErr w:type="spellEnd"/>
      <w:r>
        <w:t>.</w:t>
      </w:r>
    </w:p>
    <w:p w14:paraId="4F3349A5" w14:textId="77777777" w:rsidR="00CB7AD7" w:rsidRDefault="00CB7AD7" w:rsidP="00CB7AD7">
      <w:pPr>
        <w:pStyle w:val="ListParagraph"/>
        <w:numPr>
          <w:ilvl w:val="0"/>
          <w:numId w:val="4"/>
        </w:numPr>
      </w:pPr>
      <w:r>
        <w:t>Вопросы и перспективы применения систем искусственного интеллекта на предприятиях оборонно-промышленного комплекса.</w:t>
      </w:r>
    </w:p>
    <w:p w14:paraId="399CB4E5" w14:textId="4DC30F6B" w:rsidR="00CB7AD7" w:rsidRDefault="00CB7AD7" w:rsidP="00CB7AD7">
      <w:pPr>
        <w:pStyle w:val="ListParagraph"/>
        <w:numPr>
          <w:ilvl w:val="0"/>
          <w:numId w:val="4"/>
        </w:numPr>
      </w:pPr>
      <w:r w:rsidRPr="00CB7AD7">
        <w:t>Особенности аккредитации испытательных лабораторий и центров, выполняющих оценку соответствия продукции, поставляемой по ГОЗ, а также разбор типовых несоответствий критериям аккредитации.</w:t>
      </w:r>
    </w:p>
    <w:p w14:paraId="672552E5" w14:textId="41CEE7BA" w:rsidR="008765D9" w:rsidRDefault="008765D9" w:rsidP="00012AA2">
      <w:r w:rsidRPr="001A170C">
        <w:rPr>
          <w:b/>
        </w:rPr>
        <w:t>Формат мероприятия</w:t>
      </w:r>
      <w:r>
        <w:t xml:space="preserve"> предполагает закрытое очное общение, что обусловлено спецификой обсуждаемых вопросов и необходимостью обеспечения конфиденциальности дискуссий. Участников ждет насыщенная программа с выступлениями первых лиц отрасли и возможность прямого </w:t>
      </w:r>
      <w:proofErr w:type="spellStart"/>
      <w:r>
        <w:t>нетворкинга</w:t>
      </w:r>
      <w:proofErr w:type="spellEnd"/>
      <w:r>
        <w:t xml:space="preserve"> с коллегами и заказчиками.</w:t>
      </w:r>
    </w:p>
    <w:p w14:paraId="1DEA04FE" w14:textId="77777777" w:rsidR="008765D9" w:rsidRPr="005474A6" w:rsidRDefault="008765D9" w:rsidP="008765D9">
      <w:pPr>
        <w:rPr>
          <w:b/>
        </w:rPr>
      </w:pPr>
      <w:r w:rsidRPr="005474A6">
        <w:rPr>
          <w:b/>
        </w:rPr>
        <w:t>Для кого эта конференция:</w:t>
      </w:r>
    </w:p>
    <w:p w14:paraId="35CE4A08" w14:textId="14FBA9B6" w:rsidR="00754E0D" w:rsidRPr="005474A6" w:rsidRDefault="00754E0D" w:rsidP="00902AD2">
      <w:pPr>
        <w:pStyle w:val="ListParagraph"/>
        <w:numPr>
          <w:ilvl w:val="0"/>
          <w:numId w:val="3"/>
        </w:numPr>
      </w:pPr>
      <w:r w:rsidRPr="005474A6">
        <w:t>Генеральные и технические директора</w:t>
      </w:r>
      <w:r w:rsidR="007C401B" w:rsidRPr="005474A6">
        <w:t>, генеральные конструкторы</w:t>
      </w:r>
      <w:r w:rsidRPr="005474A6">
        <w:t xml:space="preserve"> предприятий ОПК.</w:t>
      </w:r>
    </w:p>
    <w:p w14:paraId="45FAF2DE" w14:textId="77777777" w:rsidR="00754E0D" w:rsidRPr="005474A6" w:rsidRDefault="00754E0D" w:rsidP="0031052E">
      <w:pPr>
        <w:pStyle w:val="ListParagraph"/>
        <w:numPr>
          <w:ilvl w:val="0"/>
          <w:numId w:val="3"/>
        </w:numPr>
      </w:pPr>
      <w:r w:rsidRPr="005474A6">
        <w:t>Руководители служб качества и надежности.</w:t>
      </w:r>
    </w:p>
    <w:p w14:paraId="3E1F7534" w14:textId="5ECC4DFA" w:rsidR="008E6F6B" w:rsidRPr="005474A6" w:rsidRDefault="008E6F6B" w:rsidP="0031052E">
      <w:pPr>
        <w:pStyle w:val="ListParagraph"/>
        <w:numPr>
          <w:ilvl w:val="0"/>
          <w:numId w:val="3"/>
        </w:numPr>
      </w:pPr>
      <w:r w:rsidRPr="005474A6">
        <w:t>Главные конструкторы ОКР.</w:t>
      </w:r>
    </w:p>
    <w:p w14:paraId="4743FFF2" w14:textId="77777777" w:rsidR="00754E0D" w:rsidRPr="005474A6" w:rsidRDefault="00754E0D" w:rsidP="00E937CE">
      <w:pPr>
        <w:pStyle w:val="ListParagraph"/>
        <w:numPr>
          <w:ilvl w:val="0"/>
          <w:numId w:val="3"/>
        </w:numPr>
      </w:pPr>
      <w:r w:rsidRPr="005474A6">
        <w:t>Юристы и специалисты по сопровождению ГОЗ.</w:t>
      </w:r>
    </w:p>
    <w:p w14:paraId="16BEC3D4" w14:textId="77777777" w:rsidR="00754E0D" w:rsidRPr="005474A6" w:rsidRDefault="00754E0D" w:rsidP="00E937CE">
      <w:pPr>
        <w:pStyle w:val="ListParagraph"/>
        <w:numPr>
          <w:ilvl w:val="0"/>
          <w:numId w:val="3"/>
        </w:numPr>
      </w:pPr>
      <w:r w:rsidRPr="005474A6">
        <w:t>Представители заказчиков и экспертного сообщества.</w:t>
      </w:r>
    </w:p>
    <w:p w14:paraId="2F6B587C" w14:textId="77777777" w:rsidR="008765D9" w:rsidRPr="008765D9" w:rsidRDefault="008765D9" w:rsidP="00754E0D">
      <w:pPr>
        <w:rPr>
          <w:b/>
        </w:rPr>
      </w:pPr>
      <w:r w:rsidRPr="008765D9">
        <w:rPr>
          <w:b/>
        </w:rPr>
        <w:lastRenderedPageBreak/>
        <w:t>Условия участия:</w:t>
      </w:r>
    </w:p>
    <w:p w14:paraId="442E56ED" w14:textId="60291A2C" w:rsidR="008765D9" w:rsidRDefault="008765D9" w:rsidP="008765D9">
      <w:r w:rsidRPr="001A170C">
        <w:rPr>
          <w:b/>
        </w:rPr>
        <w:t>Стоимость участия</w:t>
      </w:r>
      <w:r>
        <w:t xml:space="preserve"> при подаче заявки до </w:t>
      </w:r>
      <w:r w:rsidR="00180C54">
        <w:t>31</w:t>
      </w:r>
      <w:r>
        <w:t>.0</w:t>
      </w:r>
      <w:r w:rsidR="00180C54">
        <w:t>3</w:t>
      </w:r>
      <w:r>
        <w:t>.26</w:t>
      </w:r>
      <w:r w:rsidRPr="008765D9">
        <w:t xml:space="preserve"> </w:t>
      </w:r>
      <w:r>
        <w:t xml:space="preserve">составляет </w:t>
      </w:r>
      <w:r w:rsidRPr="001A170C">
        <w:rPr>
          <w:b/>
        </w:rPr>
        <w:t>6</w:t>
      </w:r>
      <w:r w:rsidR="00180C54" w:rsidRPr="001A170C">
        <w:rPr>
          <w:b/>
        </w:rPr>
        <w:t>3</w:t>
      </w:r>
      <w:r w:rsidRPr="001A170C">
        <w:rPr>
          <w:b/>
        </w:rPr>
        <w:t xml:space="preserve"> </w:t>
      </w:r>
      <w:r w:rsidR="00180C54" w:rsidRPr="001A170C">
        <w:rPr>
          <w:b/>
        </w:rPr>
        <w:t>9</w:t>
      </w:r>
      <w:r w:rsidRPr="001A170C">
        <w:rPr>
          <w:b/>
        </w:rPr>
        <w:t>00 рублей</w:t>
      </w:r>
      <w:r>
        <w:t xml:space="preserve"> (включая НДС). Для компаний, направляющих двух и более делегатов, предусмотрены корпоративные </w:t>
      </w:r>
      <w:r w:rsidRPr="001A170C">
        <w:rPr>
          <w:b/>
        </w:rPr>
        <w:t>скидки</w:t>
      </w:r>
      <w:r>
        <w:t>: 5% — при участии двух человек, 10% — при участии трех и более сотрудников от одного предприятия.</w:t>
      </w:r>
    </w:p>
    <w:p w14:paraId="40C99FAF" w14:textId="77777777" w:rsidR="008765D9" w:rsidRPr="00665C15" w:rsidRDefault="008765D9" w:rsidP="008765D9">
      <w:pPr>
        <w:rPr>
          <w:i/>
        </w:rPr>
      </w:pPr>
      <w:r w:rsidRPr="00665C15">
        <w:rPr>
          <w:i/>
        </w:rPr>
        <w:t>Заявки на участие принимаются до 17 апреля 2026 года. Количество мест ограничено.</w:t>
      </w:r>
    </w:p>
    <w:p w14:paraId="11FFD165" w14:textId="04CC843A" w:rsidR="008765D9" w:rsidRDefault="008765D9" w:rsidP="008765D9">
      <w:r>
        <w:t xml:space="preserve">Более подробная информация о программе, спикерах и условиях регистрации доступна на официальном сайте конференции: </w:t>
      </w:r>
      <w:hyperlink r:id="rId6" w:history="1">
        <w:r w:rsidR="005A4654" w:rsidRPr="00154912">
          <w:rPr>
            <w:rStyle w:val="Hyperlink"/>
          </w:rPr>
          <w:t>https://opk-conferences.ru</w:t>
        </w:r>
      </w:hyperlink>
      <w:r>
        <w:t>.</w:t>
      </w:r>
    </w:p>
    <w:p w14:paraId="1E10DAD9" w14:textId="5B1D6D7F" w:rsidR="00EC73F4" w:rsidRDefault="008765D9" w:rsidP="008765D9">
      <w:r>
        <w:t xml:space="preserve">По вопросам регистрации </w:t>
      </w:r>
      <w:r w:rsidR="00180C54">
        <w:t xml:space="preserve">и </w:t>
      </w:r>
      <w:r>
        <w:t>сотрудничества обращаться: 8 (800) 550-33-96, training@opk.spb.ru.</w:t>
      </w:r>
    </w:p>
    <w:sectPr w:rsidR="00EC7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93FE1"/>
    <w:multiLevelType w:val="hybridMultilevel"/>
    <w:tmpl w:val="A028B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F3ADE"/>
    <w:multiLevelType w:val="hybridMultilevel"/>
    <w:tmpl w:val="0FD49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B2F3F"/>
    <w:multiLevelType w:val="hybridMultilevel"/>
    <w:tmpl w:val="6FBAC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47AE8"/>
    <w:multiLevelType w:val="hybridMultilevel"/>
    <w:tmpl w:val="D09EE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D9"/>
    <w:rsid w:val="00012AA2"/>
    <w:rsid w:val="00150AB4"/>
    <w:rsid w:val="00180C54"/>
    <w:rsid w:val="001A170C"/>
    <w:rsid w:val="002553D4"/>
    <w:rsid w:val="00507CA0"/>
    <w:rsid w:val="005474A6"/>
    <w:rsid w:val="005A4654"/>
    <w:rsid w:val="005A5F19"/>
    <w:rsid w:val="00634740"/>
    <w:rsid w:val="00665C15"/>
    <w:rsid w:val="00754E0D"/>
    <w:rsid w:val="007C401B"/>
    <w:rsid w:val="008765D9"/>
    <w:rsid w:val="008911B5"/>
    <w:rsid w:val="008E6F6B"/>
    <w:rsid w:val="009B7294"/>
    <w:rsid w:val="00CB7AD7"/>
    <w:rsid w:val="00CD1C86"/>
    <w:rsid w:val="00D31CEF"/>
    <w:rsid w:val="00EC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B2D8"/>
  <w15:chartTrackingRefBased/>
  <w15:docId w15:val="{492318A4-6887-4ECE-B384-D0FA2FCB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46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pk-conference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2BF7F-B515-4079-BF48-CB848D10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Baskova</dc:creator>
  <cp:keywords/>
  <dc:description/>
  <cp:lastModifiedBy>Natalia Baskova</cp:lastModifiedBy>
  <cp:revision>11</cp:revision>
  <dcterms:created xsi:type="dcterms:W3CDTF">2026-03-03T11:46:00Z</dcterms:created>
  <dcterms:modified xsi:type="dcterms:W3CDTF">2026-03-05T10:29:00Z</dcterms:modified>
</cp:coreProperties>
</file>