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AdVisor Media приняла участие в выставке TransRussia 2026 в качестве партнера, реализовав строительство выставочного стенда для компании Heli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 </w:t>
      </w:r>
      <w:r w:rsidDel="00000000" w:rsidR="00000000" w:rsidRPr="00000000">
        <w:rPr>
          <w:rtl w:val="0"/>
        </w:rPr>
        <w:t xml:space="preserve">17 по 19 марта 2026 года в Москве в МВЦ «Крокус Экспо» работает крупнейшая в России международная логистическая выставка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TransRussia 2026</w:t>
        </w:r>
      </w:hyperlink>
      <w:r w:rsidDel="00000000" w:rsidR="00000000" w:rsidRPr="00000000">
        <w:rPr>
          <w:rtl w:val="0"/>
        </w:rPr>
        <w:t xml:space="preserve">. Мероприятие объединяет на одной площадке поставщиков логистических услуг, решений и складского оборудования с заказчиками и отраслевыми специалистами из разных регионов страны.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TransRussia | SkladTech</w:t>
      </w:r>
      <w:r w:rsidDel="00000000" w:rsidR="00000000" w:rsidRPr="00000000">
        <w:rPr>
          <w:rtl w:val="0"/>
        </w:rPr>
        <w:t xml:space="preserve"> – полноценная отраслевая экосистема, которая работает на протяжении всего года и включает: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«Живые» бизнес-контакты на выставке TransRussia | SkladTech 17–19 марта 2026;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Круглогодичное онлайн-общение с отраслевыми специалистами в сообществе TransRussia Connect.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Команда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AdVisor Media</w:t>
        </w:r>
      </w:hyperlink>
      <w:r w:rsidDel="00000000" w:rsidR="00000000" w:rsidRPr="00000000">
        <w:rPr>
          <w:rtl w:val="0"/>
        </w:rPr>
        <w:t xml:space="preserve"> принимает участие в выставке не только в качестве гостя, но и как полноценный партнер. Для клиента агентства, компании Heli, был разработан и построен выставочный стенд площадью 200 квадратных метров. Олег Варенников, специалист отдела продаж, курировал процесс застройки со стороны AdVisor Media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Рекламное агентство AdVisor Media обладает большим опытом создания и организации крупных мероприятий. В рамках проекта специалисты AdVisor Media: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разработали уникальный дизайн-проект стенда;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создали детальную 3D-модель будущей конструкции;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полностью реализовали проект – от первых эскизов до финальной сборки на площадке «Крокус Экспо».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Гости и участники смогут оценить стенд Heli, созданный командой AdVisor Media, а также обсудить перспективы сотрудничества.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i w:val="1"/>
          <w:iCs w:val="1"/>
          <w:color w:val="0f1115"/>
          <w:highlight w:val="white"/>
        </w:rPr>
      </w:pP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*****</w:t>
      </w:r>
    </w:p>
    <w:p w:rsidR="00000000" w:rsidDel="00000000" w:rsidP="00000000" w:rsidRDefault="00000000" w:rsidRPr="00000000" w14:paraId="00000017">
      <w:pPr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Рекламное агентство полного цикла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b w:val="1"/>
            <w:bCs w:val="1"/>
            <w:i w:val="1"/>
            <w:iCs w:val="1"/>
            <w:color w:val="1155cc"/>
            <w:highlight w:val="white"/>
            <w:u w:val="single"/>
            <w:rtl w:val="0"/>
          </w:rPr>
          <w:t xml:space="preserve">AdVisor Media</w:t>
        </w:r>
      </w:hyperlink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разрабатывает и реализует комплексные стратегии продвижения крупных брендов в offline/digital с 2012 года. Агентство руководит комитетом по маркетингу Российско-Азиатского союза промышленников и предпринимателей (РАСПП), а а также входит в состав российской Ассоциации развития digital агентств (ARDA) и АКАР.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1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HELI</w:t>
        </w:r>
      </w:hyperlink>
      <w:r w:rsidDel="00000000" w:rsidR="00000000" w:rsidRPr="00000000">
        <w:rPr>
          <w:i w:val="1"/>
          <w:iCs w:val="1"/>
          <w:rtl w:val="0"/>
        </w:rPr>
        <w:t xml:space="preserve"> – дочернее подразделение Anhui Forklift Group Co., Ltd. – одного из крупнейших производителей подъемно-транспортного оборудования и спецтехники в Китае. Сегодня Anhui Forklift Group и бренд Heli обладают производственными мощностями более 260 000 единиц в год, имеют сеть представительств и сервисных центров по всему миру, и являются надежным выбором для крупных промышленных предприятий и логистических компаний.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eli-rus.ru/" TargetMode="External"/><Relationship Id="rId10" Type="http://schemas.openxmlformats.org/officeDocument/2006/relationships/hyperlink" Target="https://ad-visor.ru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hyperlink" Target="https://transrussia.ru/ru/about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ad-visor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