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0" w:rightFromText="180" w:vertAnchor="text" w:horzAnchor="margin" w:tblpY="-4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8"/>
        <w:gridCol w:w="3839"/>
      </w:tblGrid>
      <w:tr w:rsidR="002A4602" w:rsidRPr="00C74C7D" w14:paraId="5349174E" w14:textId="77777777" w:rsidTr="00610320">
        <w:trPr>
          <w:trHeight w:val="346"/>
        </w:trPr>
        <w:tc>
          <w:tcPr>
            <w:tcW w:w="5908" w:type="dxa"/>
          </w:tcPr>
          <w:p w14:paraId="57C70599" w14:textId="77777777" w:rsidR="002A4602" w:rsidRPr="003D7522" w:rsidRDefault="002A4602" w:rsidP="002A4602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</w:p>
          <w:p w14:paraId="092E9A5F" w14:textId="77777777" w:rsidR="002A4602" w:rsidRPr="0017563E" w:rsidRDefault="002A4602" w:rsidP="002A4602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  <w:r w:rsidRPr="00390ABC">
              <w:rPr>
                <w:noProof/>
                <w:lang w:eastAsia="ru-RU"/>
              </w:rPr>
              <w:drawing>
                <wp:inline distT="0" distB="0" distL="0" distR="0" wp14:anchorId="50FDA026" wp14:editId="375E9770">
                  <wp:extent cx="2552700" cy="716083"/>
                  <wp:effectExtent l="0" t="0" r="0" b="8255"/>
                  <wp:docPr id="4" name="Рисунок 4" descr="C:\Users\shilenkova_ya\Desktop\БРЕНД-БУК\энергосбыт волга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ilenkova_ya\Desktop\БРЕНД-БУК\энергосбыт волга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915" cy="733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E4F58B" w14:textId="77777777" w:rsidR="002A4602" w:rsidRDefault="002A4602" w:rsidP="002A4602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</w:pPr>
          </w:p>
          <w:p w14:paraId="12457C83" w14:textId="77777777" w:rsidR="002A4602" w:rsidRPr="00FF4A93" w:rsidRDefault="002A4602" w:rsidP="002A46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B55BD0B" w14:textId="77777777" w:rsidR="002A4602" w:rsidRPr="00FE34A2" w:rsidRDefault="002A4602" w:rsidP="002A46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9" w:type="dxa"/>
            <w:vMerge w:val="restart"/>
          </w:tcPr>
          <w:p w14:paraId="53424814" w14:textId="77777777" w:rsidR="002A4602" w:rsidRDefault="002A4602" w:rsidP="002A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17707" w14:textId="77777777" w:rsidR="004B3754" w:rsidRDefault="004B3754" w:rsidP="004B3754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600000</w:t>
            </w:r>
            <w:r w:rsidRPr="004600B1"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 xml:space="preserve">, Владимирская область, г. Владимир, </w:t>
            </w:r>
          </w:p>
          <w:p w14:paraId="10102AC0" w14:textId="77777777" w:rsidR="004B3754" w:rsidRPr="000E52DF" w:rsidRDefault="004B3754" w:rsidP="004B3754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 xml:space="preserve">Октябрьский проспект, д.10А, этаж </w:t>
            </w:r>
            <w:r w:rsidRPr="000E52DF"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, помещение 3-5</w:t>
            </w:r>
          </w:p>
          <w:p w14:paraId="5744CE1B" w14:textId="2F0FE57E" w:rsidR="004B3754" w:rsidRPr="00171BB9" w:rsidRDefault="004B3754" w:rsidP="004B3754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  <w:r w:rsidRPr="004600B1"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Тел</w:t>
            </w:r>
            <w:r w:rsidRPr="00FE34A2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 xml:space="preserve">.: </w:t>
            </w:r>
            <w:r w:rsidRPr="00171BB9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8 (4922) 37-16-33 (</w:t>
            </w:r>
            <w:proofErr w:type="spellStart"/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вн</w:t>
            </w:r>
            <w:proofErr w:type="spellEnd"/>
            <w:r w:rsidRPr="00171BB9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.29-12</w:t>
            </w:r>
            <w:r w:rsidRPr="008244EC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, 29-15</w:t>
            </w:r>
            <w:r w:rsidRPr="00171BB9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)</w:t>
            </w:r>
          </w:p>
          <w:p w14:paraId="05A3D128" w14:textId="77777777" w:rsidR="004B3754" w:rsidRPr="00FE34A2" w:rsidRDefault="004B3754" w:rsidP="004B3754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  <w:r w:rsidRPr="004600B1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E</w:t>
            </w:r>
            <w:r w:rsidRPr="00FE34A2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-</w:t>
            </w:r>
            <w:r w:rsidRPr="004600B1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mail</w:t>
            </w:r>
            <w:r w:rsidRPr="00FE34A2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4B3754">
                <w:rPr>
                  <w:rStyle w:val="a7"/>
                  <w:rFonts w:ascii="Tahoma" w:hAnsi="Tahoma" w:cs="Tahoma"/>
                  <w:color w:val="44546A" w:themeColor="text2"/>
                  <w:sz w:val="16"/>
                  <w:szCs w:val="16"/>
                  <w:lang w:val="en-US"/>
                </w:rPr>
                <w:t>pressa@esbvolga.ru</w:t>
              </w:r>
            </w:hyperlink>
          </w:p>
          <w:p w14:paraId="789B9BDB" w14:textId="77777777" w:rsidR="004B3754" w:rsidRPr="00171BB9" w:rsidRDefault="008609C0" w:rsidP="004B3754">
            <w:pPr>
              <w:rPr>
                <w:sz w:val="18"/>
                <w:szCs w:val="18"/>
                <w:lang w:val="en-US"/>
              </w:rPr>
            </w:pPr>
            <w:hyperlink r:id="rId10" w:history="1">
              <w:r w:rsidR="004B3754" w:rsidRPr="004600B1">
                <w:rPr>
                  <w:rStyle w:val="a7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www</w:t>
              </w:r>
              <w:r w:rsidR="004B3754" w:rsidRPr="00FF4A93">
                <w:rPr>
                  <w:rStyle w:val="a7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.</w:t>
              </w:r>
              <w:r w:rsidR="004B3754" w:rsidRPr="004600B1">
                <w:rPr>
                  <w:rStyle w:val="a7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esbvolga</w:t>
              </w:r>
              <w:r w:rsidR="004B3754" w:rsidRPr="00FF4A93">
                <w:rPr>
                  <w:rStyle w:val="a7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.</w:t>
              </w:r>
              <w:r w:rsidR="004B3754" w:rsidRPr="004600B1">
                <w:rPr>
                  <w:rStyle w:val="a7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ru</w:t>
              </w:r>
            </w:hyperlink>
          </w:p>
          <w:p w14:paraId="30D4157D" w14:textId="77777777" w:rsidR="002A4602" w:rsidRPr="00B91EB1" w:rsidRDefault="002A4602" w:rsidP="002A46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4602" w:rsidRPr="00C74C7D" w14:paraId="0D9FE71C" w14:textId="77777777" w:rsidTr="00610320">
        <w:trPr>
          <w:trHeight w:val="63"/>
        </w:trPr>
        <w:tc>
          <w:tcPr>
            <w:tcW w:w="5908" w:type="dxa"/>
            <w:vAlign w:val="bottom"/>
          </w:tcPr>
          <w:p w14:paraId="360FDC56" w14:textId="2546DA4D" w:rsidR="00610320" w:rsidRPr="00B91EB1" w:rsidRDefault="00610320" w:rsidP="002A4602">
            <w:pPr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39" w:type="dxa"/>
            <w:vMerge/>
          </w:tcPr>
          <w:p w14:paraId="19849048" w14:textId="77777777" w:rsidR="002A4602" w:rsidRPr="00B91EB1" w:rsidRDefault="002A4602" w:rsidP="002A4602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  <w:tr w:rsidR="00F271ED" w:rsidRPr="00C74C7D" w14:paraId="63ED8289" w14:textId="77777777" w:rsidTr="00610320">
        <w:trPr>
          <w:trHeight w:val="63"/>
        </w:trPr>
        <w:tc>
          <w:tcPr>
            <w:tcW w:w="5908" w:type="dxa"/>
            <w:vAlign w:val="bottom"/>
          </w:tcPr>
          <w:p w14:paraId="2CD0127E" w14:textId="77777777" w:rsidR="00F271ED" w:rsidRPr="00B91EB1" w:rsidRDefault="00F271ED" w:rsidP="002A4602">
            <w:pPr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39" w:type="dxa"/>
          </w:tcPr>
          <w:p w14:paraId="4562373A" w14:textId="77777777" w:rsidR="00F271ED" w:rsidRPr="00B91EB1" w:rsidRDefault="00F271ED" w:rsidP="002A4602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</w:tbl>
    <w:p w14:paraId="3F2C837A" w14:textId="6E27AF12" w:rsidR="00610320" w:rsidRPr="00A25897" w:rsidRDefault="00065980" w:rsidP="004B3754">
      <w:pPr>
        <w:tabs>
          <w:tab w:val="left" w:pos="1890"/>
        </w:tabs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03</w:t>
      </w:r>
      <w:r w:rsidR="00A06D06">
        <w:rPr>
          <w:rFonts w:ascii="Liberation Serif" w:hAnsi="Liberation Serif" w:cs="Liberation Serif"/>
          <w:b/>
          <w:bCs/>
          <w:sz w:val="24"/>
          <w:szCs w:val="24"/>
        </w:rPr>
        <w:t>.0</w:t>
      </w:r>
      <w:r>
        <w:rPr>
          <w:rFonts w:ascii="Liberation Serif" w:hAnsi="Liberation Serif" w:cs="Liberation Serif"/>
          <w:b/>
          <w:bCs/>
          <w:sz w:val="24"/>
          <w:szCs w:val="24"/>
        </w:rPr>
        <w:t>4</w:t>
      </w:r>
      <w:r w:rsidR="00F83240" w:rsidRPr="00A25897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EF4D98" w:rsidRPr="00A25897">
        <w:rPr>
          <w:rFonts w:ascii="Liberation Serif" w:hAnsi="Liberation Serif" w:cs="Liberation Serif"/>
          <w:b/>
          <w:bCs/>
          <w:sz w:val="24"/>
          <w:szCs w:val="24"/>
        </w:rPr>
        <w:t>202</w:t>
      </w:r>
      <w:r w:rsidR="00BC5B98">
        <w:rPr>
          <w:rFonts w:ascii="Liberation Serif" w:hAnsi="Liberation Serif" w:cs="Liberation Serif"/>
          <w:b/>
          <w:bCs/>
          <w:sz w:val="24"/>
          <w:szCs w:val="24"/>
        </w:rPr>
        <w:t>6</w:t>
      </w:r>
    </w:p>
    <w:p w14:paraId="7DC79947" w14:textId="77777777" w:rsidR="00432FD2" w:rsidRPr="00A25897" w:rsidRDefault="00610320" w:rsidP="00432FD2">
      <w:pPr>
        <w:tabs>
          <w:tab w:val="left" w:pos="1890"/>
        </w:tabs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A25897">
        <w:rPr>
          <w:rFonts w:ascii="Liberation Serif" w:hAnsi="Liberation Serif" w:cs="Liberation Serif"/>
          <w:b/>
          <w:bCs/>
          <w:sz w:val="24"/>
          <w:szCs w:val="24"/>
        </w:rPr>
        <w:t>Пресс-релиз</w:t>
      </w:r>
    </w:p>
    <w:p w14:paraId="5FA40D86" w14:textId="0B508020" w:rsidR="00065980" w:rsidRPr="00065980" w:rsidRDefault="00065980" w:rsidP="00065980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iCs/>
          <w:color w:val="000000" w:themeColor="text1"/>
          <w:sz w:val="28"/>
          <w:szCs w:val="28"/>
        </w:rPr>
      </w:pPr>
      <w:r w:rsidRPr="00065980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Сотрудники «Энергосбыт Волга» приняли участие в конкурсе профессионального мастерства</w:t>
      </w:r>
    </w:p>
    <w:p w14:paraId="64979CFE" w14:textId="1EFA97E5" w:rsidR="00291E82" w:rsidRPr="00065980" w:rsidRDefault="00291E82" w:rsidP="0006598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Liberation Serif" w:eastAsia="Times New Roman" w:hAnsi="Liberation Serif" w:cs="Liberation Serif"/>
          <w:b/>
          <w:bCs/>
          <w:iCs/>
          <w:color w:val="000000" w:themeColor="text1"/>
          <w:kern w:val="36"/>
          <w:sz w:val="28"/>
          <w:szCs w:val="28"/>
          <w:lang w:eastAsia="ru-RU"/>
        </w:rPr>
      </w:pPr>
    </w:p>
    <w:p w14:paraId="013E6FD3" w14:textId="2F964343" w:rsidR="00065980" w:rsidRPr="007025C3" w:rsidRDefault="001C46DC" w:rsidP="00065980">
      <w:pPr>
        <w:pStyle w:val="ad"/>
        <w:shd w:val="clear" w:color="auto" w:fill="FFFFFF"/>
        <w:spacing w:before="0" w:beforeAutospacing="0" w:after="150" w:afterAutospacing="0"/>
        <w:ind w:firstLine="709"/>
        <w:jc w:val="both"/>
        <w:rPr>
          <w:rFonts w:ascii="Liberation Serif" w:hAnsi="Liberation Serif" w:cs="Liberation Serif"/>
          <w:color w:val="000000" w:themeColor="text1"/>
        </w:rPr>
      </w:pPr>
      <w:r w:rsidRPr="007025C3">
        <w:rPr>
          <w:rFonts w:ascii="Liberation Serif" w:hAnsi="Liberation Serif" w:cs="Liberation Serif"/>
          <w:color w:val="000000" w:themeColor="text1"/>
        </w:rPr>
        <w:t xml:space="preserve">              </w:t>
      </w:r>
      <w:r w:rsidR="00491E38" w:rsidRPr="00AA4E1C">
        <w:rPr>
          <w:rFonts w:ascii="Liberation Serif" w:hAnsi="Liberation Serif" w:cs="Liberation Serif"/>
          <w:color w:val="000000" w:themeColor="text1"/>
        </w:rPr>
        <w:t xml:space="preserve">Компания «Энергосбыт Волга» </w:t>
      </w:r>
      <w:r w:rsidR="00065980" w:rsidRPr="00AA4E1C">
        <w:rPr>
          <w:rFonts w:ascii="Liberation Serif" w:hAnsi="Liberation Serif" w:cs="Liberation Serif"/>
          <w:color w:val="000000" w:themeColor="text1"/>
        </w:rPr>
        <w:t xml:space="preserve">провела конкурс профессионального мастерства, посвящённый 8-летию </w:t>
      </w:r>
      <w:r w:rsidR="00171882" w:rsidRPr="00AA4E1C">
        <w:rPr>
          <w:rFonts w:ascii="Liberation Serif" w:hAnsi="Liberation Serif" w:cs="Liberation Serif"/>
          <w:color w:val="000000" w:themeColor="text1"/>
        </w:rPr>
        <w:t>со дня получения статуса г</w:t>
      </w:r>
      <w:r w:rsidR="00065980" w:rsidRPr="00AA4E1C">
        <w:rPr>
          <w:rFonts w:ascii="Liberation Serif" w:hAnsi="Liberation Serif" w:cs="Liberation Serif"/>
          <w:color w:val="000000" w:themeColor="text1"/>
        </w:rPr>
        <w:t>арантир</w:t>
      </w:r>
      <w:r w:rsidR="00171882" w:rsidRPr="00AA4E1C">
        <w:rPr>
          <w:rFonts w:ascii="Liberation Serif" w:hAnsi="Liberation Serif" w:cs="Liberation Serif"/>
          <w:color w:val="000000" w:themeColor="text1"/>
        </w:rPr>
        <w:t>ующего</w:t>
      </w:r>
      <w:r w:rsidR="00065980" w:rsidRPr="00AA4E1C">
        <w:rPr>
          <w:rFonts w:ascii="Liberation Serif" w:hAnsi="Liberation Serif" w:cs="Liberation Serif"/>
          <w:color w:val="000000" w:themeColor="text1"/>
        </w:rPr>
        <w:t xml:space="preserve"> поставщика электроэнергии во Владимирской области</w:t>
      </w:r>
      <w:r w:rsidR="00171882" w:rsidRPr="00AA4E1C">
        <w:rPr>
          <w:rFonts w:ascii="Liberation Serif" w:hAnsi="Liberation Serif" w:cs="Liberation Serif"/>
          <w:color w:val="000000" w:themeColor="text1"/>
        </w:rPr>
        <w:t xml:space="preserve">. </w:t>
      </w:r>
      <w:r w:rsidR="00065980" w:rsidRPr="00AA4E1C">
        <w:rPr>
          <w:rFonts w:ascii="Liberation Serif" w:hAnsi="Liberation Serif" w:cs="Liberation Serif"/>
          <w:color w:val="000000" w:themeColor="text1"/>
        </w:rPr>
        <w:t>Участие в профессиональных состязаниях приняли четыре сборные команды – по одной от каждого территориального отделения: Александровского, Владимирского, Ковровского и Муромского.</w:t>
      </w:r>
    </w:p>
    <w:p w14:paraId="5354AAD2" w14:textId="5D473871" w:rsidR="00065980" w:rsidRPr="007025C3" w:rsidRDefault="00065980" w:rsidP="00065980">
      <w:pPr>
        <w:pStyle w:val="ad"/>
        <w:shd w:val="clear" w:color="auto" w:fill="FFFFFF"/>
        <w:spacing w:before="0" w:beforeAutospacing="0" w:after="150" w:afterAutospacing="0"/>
        <w:ind w:firstLine="709"/>
        <w:jc w:val="both"/>
        <w:rPr>
          <w:rFonts w:ascii="Liberation Serif" w:hAnsi="Liberation Serif" w:cs="Liberation Serif"/>
          <w:color w:val="000000" w:themeColor="text1"/>
        </w:rPr>
      </w:pPr>
      <w:r w:rsidRPr="007025C3">
        <w:rPr>
          <w:rFonts w:ascii="Liberation Serif" w:hAnsi="Liberation Serif" w:cs="Liberation Serif"/>
          <w:color w:val="000000" w:themeColor="text1"/>
        </w:rPr>
        <w:t xml:space="preserve">Конкурс проходил в несколько этапов. Первый блок включал в себя разбор кейсов по взаимодействию с клиентами. Участники показали свои знания законодательства и договорной работы, правил ограничения (приостановления) режима потребления электрической энергии, о способах влияния на дебиторскую задолженность. </w:t>
      </w:r>
    </w:p>
    <w:p w14:paraId="56BA0BF0" w14:textId="71FB386F" w:rsidR="00065980" w:rsidRPr="007025C3" w:rsidRDefault="00065980" w:rsidP="00065980">
      <w:pPr>
        <w:pStyle w:val="ad"/>
        <w:shd w:val="clear" w:color="auto" w:fill="FFFFFF"/>
        <w:spacing w:before="0" w:beforeAutospacing="0" w:after="150" w:afterAutospacing="0"/>
        <w:ind w:firstLine="709"/>
        <w:jc w:val="both"/>
        <w:rPr>
          <w:rFonts w:ascii="Liberation Serif" w:hAnsi="Liberation Serif" w:cs="Liberation Serif"/>
          <w:color w:val="000000" w:themeColor="text1"/>
        </w:rPr>
      </w:pPr>
      <w:r w:rsidRPr="007025C3">
        <w:rPr>
          <w:rFonts w:ascii="Liberation Serif" w:hAnsi="Liberation Serif" w:cs="Liberation Serif"/>
          <w:color w:val="000000" w:themeColor="text1"/>
        </w:rPr>
        <w:t xml:space="preserve">Следующий этап был посвящён охране труда и оказанию первой помощи.  Работу и настройку интеллектуальных приборов учёта команды продемонстрировали на этапе «Я – профессионал». Четвертый блоки </w:t>
      </w:r>
      <w:r w:rsidR="009530D7" w:rsidRPr="007025C3">
        <w:rPr>
          <w:rFonts w:ascii="Liberation Serif" w:hAnsi="Liberation Serif" w:cs="Liberation Serif"/>
          <w:color w:val="000000" w:themeColor="text1"/>
        </w:rPr>
        <w:t>испытаний</w:t>
      </w:r>
      <w:r w:rsidRPr="007025C3">
        <w:rPr>
          <w:rFonts w:ascii="Liberation Serif" w:hAnsi="Liberation Serif" w:cs="Liberation Serif"/>
          <w:color w:val="000000" w:themeColor="text1"/>
        </w:rPr>
        <w:t xml:space="preserve"> был направлен на проверку теоретических знаний по пожарной безопасности, информационной безопасности и персональным данным.</w:t>
      </w:r>
    </w:p>
    <w:p w14:paraId="3A68D905" w14:textId="27E1FC24" w:rsidR="00065980" w:rsidRPr="007025C3" w:rsidRDefault="00065980" w:rsidP="00065980">
      <w:pPr>
        <w:pStyle w:val="ad"/>
        <w:shd w:val="clear" w:color="auto" w:fill="FFFFFF"/>
        <w:spacing w:before="0" w:beforeAutospacing="0" w:after="150" w:afterAutospacing="0"/>
        <w:ind w:firstLine="709"/>
        <w:jc w:val="both"/>
        <w:rPr>
          <w:rFonts w:ascii="Liberation Serif" w:hAnsi="Liberation Serif" w:cs="Liberation Serif"/>
          <w:color w:val="000000" w:themeColor="text1"/>
        </w:rPr>
      </w:pPr>
      <w:r w:rsidRPr="007025C3">
        <w:rPr>
          <w:rFonts w:ascii="Liberation Serif" w:hAnsi="Liberation Serif" w:cs="Liberation Serif"/>
          <w:color w:val="000000" w:themeColor="text1"/>
        </w:rPr>
        <w:t>Лидером по итогам всех четырёх этапов конкурса стала команда Ковровского территориального отделения</w:t>
      </w:r>
      <w:r w:rsidR="00A03C21" w:rsidRPr="007025C3">
        <w:rPr>
          <w:rFonts w:ascii="Liberation Serif" w:hAnsi="Liberation Serif" w:cs="Liberation Serif"/>
          <w:color w:val="000000" w:themeColor="text1"/>
        </w:rPr>
        <w:t xml:space="preserve"> (117 баллов)</w:t>
      </w:r>
      <w:r w:rsidRPr="007025C3">
        <w:rPr>
          <w:rFonts w:ascii="Liberation Serif" w:hAnsi="Liberation Serif" w:cs="Liberation Serif"/>
          <w:color w:val="000000" w:themeColor="text1"/>
        </w:rPr>
        <w:t>. Второе место заняли участники из Александровского территориального отделения</w:t>
      </w:r>
      <w:r w:rsidR="00A03C21" w:rsidRPr="007025C3">
        <w:rPr>
          <w:rFonts w:ascii="Liberation Serif" w:hAnsi="Liberation Serif" w:cs="Liberation Serif"/>
          <w:color w:val="000000" w:themeColor="text1"/>
        </w:rPr>
        <w:t xml:space="preserve"> (100,6 балла)</w:t>
      </w:r>
      <w:r w:rsidRPr="007025C3">
        <w:rPr>
          <w:rFonts w:ascii="Liberation Serif" w:hAnsi="Liberation Serif" w:cs="Liberation Serif"/>
          <w:color w:val="000000" w:themeColor="text1"/>
        </w:rPr>
        <w:t>. Третье место досталось команде Владимирского территориального отделения</w:t>
      </w:r>
      <w:r w:rsidR="00A03C21" w:rsidRPr="007025C3">
        <w:rPr>
          <w:rFonts w:ascii="Liberation Serif" w:hAnsi="Liberation Serif" w:cs="Liberation Serif"/>
          <w:color w:val="000000" w:themeColor="text1"/>
        </w:rPr>
        <w:t xml:space="preserve"> (98,5 балла)</w:t>
      </w:r>
      <w:r w:rsidRPr="007025C3">
        <w:rPr>
          <w:rFonts w:ascii="Liberation Serif" w:hAnsi="Liberation Serif" w:cs="Liberation Serif"/>
          <w:color w:val="000000" w:themeColor="text1"/>
        </w:rPr>
        <w:t xml:space="preserve">.  </w:t>
      </w:r>
    </w:p>
    <w:p w14:paraId="2EC2B61B" w14:textId="3F9690FE" w:rsidR="007025C3" w:rsidRPr="00A25926" w:rsidRDefault="007025C3" w:rsidP="00A25926">
      <w:pPr>
        <w:spacing w:before="100" w:beforeAutospacing="1" w:after="100" w:afterAutospacing="1" w:line="240" w:lineRule="auto"/>
        <w:ind w:firstLine="709"/>
        <w:rPr>
          <w:rFonts w:ascii="Liberation Serif" w:hAnsi="Liberation Serif" w:cs="Liberation Serif"/>
          <w:i/>
          <w:color w:val="000000" w:themeColor="text1"/>
          <w:sz w:val="24"/>
          <w:szCs w:val="24"/>
        </w:rPr>
      </w:pPr>
      <w:r w:rsidRPr="00A25926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 xml:space="preserve">- В прошлом </w:t>
      </w:r>
      <w:r w:rsidR="00A25926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 xml:space="preserve">году мы заняли второе место. Нам </w:t>
      </w:r>
      <w:r w:rsidRPr="00A25926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 xml:space="preserve">хотелось улучшить результат. </w:t>
      </w:r>
      <w:r w:rsidR="00A25926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>Когда узнала о победе, испытала</w:t>
      </w:r>
      <w:r w:rsidRPr="00A25926">
        <w:rPr>
          <w:rFonts w:ascii="Liberation Serif" w:eastAsia="Times New Roman" w:hAnsi="Liberation Serif" w:cs="Liberation Serif"/>
          <w:i/>
          <w:color w:val="000000"/>
          <w:sz w:val="24"/>
          <w:szCs w:val="24"/>
        </w:rPr>
        <w:t xml:space="preserve"> радост</w:t>
      </w:r>
      <w:r w:rsidR="00A25926">
        <w:rPr>
          <w:rFonts w:ascii="Liberation Serif" w:eastAsia="Times New Roman" w:hAnsi="Liberation Serif" w:cs="Liberation Serif"/>
          <w:i/>
          <w:color w:val="000000"/>
          <w:sz w:val="24"/>
          <w:szCs w:val="24"/>
        </w:rPr>
        <w:t>ь</w:t>
      </w:r>
      <w:r w:rsidRPr="00A25926">
        <w:rPr>
          <w:rFonts w:ascii="Liberation Serif" w:eastAsia="Times New Roman" w:hAnsi="Liberation Serif" w:cs="Liberation Serif"/>
          <w:i/>
          <w:color w:val="000000"/>
          <w:sz w:val="24"/>
          <w:szCs w:val="24"/>
        </w:rPr>
        <w:t>,</w:t>
      </w:r>
      <w:r w:rsidR="00A25926">
        <w:rPr>
          <w:rFonts w:ascii="Liberation Serif" w:eastAsia="Times New Roman" w:hAnsi="Liberation Serif" w:cs="Liberation Serif"/>
          <w:i/>
          <w:color w:val="000000"/>
          <w:sz w:val="24"/>
          <w:szCs w:val="24"/>
        </w:rPr>
        <w:t xml:space="preserve"> </w:t>
      </w:r>
      <w:r w:rsidRPr="00A25926">
        <w:rPr>
          <w:rFonts w:ascii="Liberation Serif" w:eastAsia="Times New Roman" w:hAnsi="Liberation Serif" w:cs="Liberation Serif"/>
          <w:i/>
          <w:color w:val="000000"/>
          <w:sz w:val="24"/>
          <w:szCs w:val="24"/>
        </w:rPr>
        <w:t>гордост</w:t>
      </w:r>
      <w:r w:rsidR="00A25926">
        <w:rPr>
          <w:rFonts w:ascii="Liberation Serif" w:eastAsia="Times New Roman" w:hAnsi="Liberation Serif" w:cs="Liberation Serif"/>
          <w:i/>
          <w:color w:val="000000"/>
          <w:sz w:val="24"/>
          <w:szCs w:val="24"/>
        </w:rPr>
        <w:t>ь и</w:t>
      </w:r>
      <w:r w:rsidRPr="00A25926">
        <w:rPr>
          <w:rFonts w:ascii="Liberation Serif" w:eastAsia="Times New Roman" w:hAnsi="Liberation Serif" w:cs="Liberation Serif"/>
          <w:i/>
          <w:color w:val="000000"/>
          <w:sz w:val="24"/>
          <w:szCs w:val="24"/>
        </w:rPr>
        <w:t xml:space="preserve"> </w:t>
      </w:r>
      <w:r w:rsidR="00A25926">
        <w:rPr>
          <w:rFonts w:ascii="Liberation Serif" w:eastAsia="Times New Roman" w:hAnsi="Liberation Serif" w:cs="Liberation Serif"/>
          <w:i/>
          <w:color w:val="000000"/>
          <w:sz w:val="24"/>
          <w:szCs w:val="24"/>
        </w:rPr>
        <w:t xml:space="preserve">за себя, и </w:t>
      </w:r>
      <w:r w:rsidRPr="00A25926">
        <w:rPr>
          <w:rFonts w:ascii="Liberation Serif" w:eastAsia="Times New Roman" w:hAnsi="Liberation Serif" w:cs="Liberation Serif"/>
          <w:i/>
          <w:color w:val="000000"/>
          <w:sz w:val="24"/>
          <w:szCs w:val="24"/>
        </w:rPr>
        <w:t xml:space="preserve">за команду, </w:t>
      </w:r>
      <w:r w:rsidR="00A25926">
        <w:rPr>
          <w:rFonts w:ascii="Liberation Serif" w:eastAsia="Times New Roman" w:hAnsi="Liberation Serif" w:cs="Liberation Serif"/>
          <w:i/>
          <w:color w:val="000000"/>
          <w:sz w:val="24"/>
          <w:szCs w:val="24"/>
        </w:rPr>
        <w:t xml:space="preserve">и </w:t>
      </w:r>
      <w:r w:rsidRPr="00A25926">
        <w:rPr>
          <w:rFonts w:ascii="Liberation Serif" w:eastAsia="Times New Roman" w:hAnsi="Liberation Serif" w:cs="Liberation Serif"/>
          <w:i/>
          <w:color w:val="000000"/>
          <w:sz w:val="24"/>
          <w:szCs w:val="24"/>
        </w:rPr>
        <w:t>за руководителя, которая настраивала нас только на победу, -</w:t>
      </w:r>
      <w:r w:rsidRPr="00A25926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 xml:space="preserve"> делится впечатлениями Ирина Жунина, ведущий специалист сектора по обслуживанию юридических лиц Ковровского ТО </w:t>
      </w:r>
      <w:r w:rsidR="00AA4E1C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>(</w:t>
      </w:r>
      <w:r w:rsidRPr="00A25926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>клиентский офис «Вязниковский»</w:t>
      </w:r>
      <w:r w:rsidR="00AA4E1C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>)</w:t>
      </w:r>
      <w:r w:rsidRPr="00A25926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 xml:space="preserve">, - </w:t>
      </w:r>
      <w:r w:rsidR="00A25926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 xml:space="preserve">Готовились к конкурсу по всем блокам, </w:t>
      </w:r>
      <w:r w:rsidRPr="00A25926">
        <w:rPr>
          <w:rFonts w:ascii="Liberation Serif" w:eastAsia="Times New Roman" w:hAnsi="Liberation Serif" w:cs="Liberation Serif"/>
          <w:i/>
          <w:color w:val="000000"/>
          <w:sz w:val="24"/>
          <w:szCs w:val="24"/>
        </w:rPr>
        <w:t xml:space="preserve">не распределяли ответственность </w:t>
      </w:r>
      <w:r w:rsidR="00A25926">
        <w:rPr>
          <w:rFonts w:ascii="Liberation Serif" w:eastAsia="Times New Roman" w:hAnsi="Liberation Serif" w:cs="Liberation Serif"/>
          <w:i/>
          <w:color w:val="000000"/>
          <w:sz w:val="24"/>
          <w:szCs w:val="24"/>
        </w:rPr>
        <w:t xml:space="preserve">по темам, это позволило </w:t>
      </w:r>
      <w:r w:rsidRPr="00A25926">
        <w:rPr>
          <w:rFonts w:ascii="Liberation Serif" w:eastAsia="Times New Roman" w:hAnsi="Liberation Serif" w:cs="Liberation Serif"/>
          <w:i/>
          <w:color w:val="000000"/>
          <w:sz w:val="24"/>
          <w:szCs w:val="24"/>
        </w:rPr>
        <w:t>обсуждать задачи и принимать верн</w:t>
      </w:r>
      <w:r w:rsidRPr="00A25926">
        <w:rPr>
          <w:rFonts w:ascii="Liberation Serif" w:hAnsi="Liberation Serif" w:cs="Liberation Serif"/>
          <w:i/>
          <w:color w:val="000000"/>
          <w:sz w:val="24"/>
          <w:szCs w:val="24"/>
        </w:rPr>
        <w:t>ые</w:t>
      </w:r>
      <w:r w:rsidRPr="00A25926">
        <w:rPr>
          <w:rFonts w:ascii="Liberation Serif" w:eastAsia="Times New Roman" w:hAnsi="Liberation Serif" w:cs="Liberation Serif"/>
          <w:i/>
          <w:color w:val="000000"/>
          <w:sz w:val="24"/>
          <w:szCs w:val="24"/>
        </w:rPr>
        <w:t xml:space="preserve"> решени</w:t>
      </w:r>
      <w:r w:rsidRPr="00A25926">
        <w:rPr>
          <w:rFonts w:ascii="Liberation Serif" w:hAnsi="Liberation Serif" w:cs="Liberation Serif"/>
          <w:i/>
          <w:color w:val="000000"/>
          <w:sz w:val="24"/>
          <w:szCs w:val="24"/>
        </w:rPr>
        <w:t>я</w:t>
      </w:r>
      <w:r w:rsidRPr="00A25926">
        <w:rPr>
          <w:rFonts w:ascii="Liberation Serif" w:eastAsia="Times New Roman" w:hAnsi="Liberation Serif" w:cs="Liberation Serif"/>
          <w:i/>
          <w:color w:val="000000"/>
          <w:sz w:val="24"/>
          <w:szCs w:val="24"/>
        </w:rPr>
        <w:t>. Возможность участия в таких конкурсах позволяет проверить себя, расширить базу знаний,</w:t>
      </w:r>
      <w:r w:rsidR="00A25926">
        <w:rPr>
          <w:rFonts w:ascii="Liberation Serif" w:eastAsia="Times New Roman" w:hAnsi="Liberation Serif" w:cs="Liberation Serif"/>
          <w:i/>
          <w:color w:val="000000"/>
          <w:sz w:val="24"/>
          <w:szCs w:val="24"/>
        </w:rPr>
        <w:t xml:space="preserve"> отладить командную работу. </w:t>
      </w:r>
      <w:bookmarkStart w:id="0" w:name="_GoBack"/>
      <w:bookmarkEnd w:id="0"/>
    </w:p>
    <w:p w14:paraId="635A5EB2" w14:textId="3ADD38E6" w:rsidR="00065980" w:rsidRPr="007025C3" w:rsidRDefault="00065980" w:rsidP="00065980">
      <w:pPr>
        <w:pStyle w:val="ad"/>
        <w:shd w:val="clear" w:color="auto" w:fill="FFFFFF"/>
        <w:spacing w:before="0" w:beforeAutospacing="0" w:after="150" w:afterAutospacing="0"/>
        <w:ind w:firstLine="709"/>
        <w:jc w:val="both"/>
        <w:rPr>
          <w:rFonts w:ascii="Liberation Serif" w:hAnsi="Liberation Serif" w:cs="Liberation Serif"/>
          <w:i/>
          <w:color w:val="000000" w:themeColor="text1"/>
        </w:rPr>
      </w:pPr>
      <w:r w:rsidRPr="007025C3">
        <w:rPr>
          <w:rFonts w:ascii="Liberation Serif" w:hAnsi="Liberation Serif" w:cs="Liberation Serif"/>
          <w:i/>
          <w:color w:val="000000" w:themeColor="text1"/>
        </w:rPr>
        <w:t xml:space="preserve">- Конкурс профессионального мастерства среди сотрудников «Энергосбыт Волга» мы проводим </w:t>
      </w:r>
      <w:r w:rsidR="009747DD" w:rsidRPr="007025C3">
        <w:rPr>
          <w:rFonts w:ascii="Liberation Serif" w:hAnsi="Liberation Serif" w:cs="Liberation Serif"/>
          <w:i/>
          <w:color w:val="000000" w:themeColor="text1"/>
        </w:rPr>
        <w:t xml:space="preserve">ежегодно.  </w:t>
      </w:r>
      <w:r w:rsidR="00FE2E59" w:rsidRPr="007025C3">
        <w:rPr>
          <w:rFonts w:ascii="Liberation Serif" w:hAnsi="Liberation Serif" w:cs="Liberation Serif"/>
          <w:i/>
          <w:color w:val="000000" w:themeColor="text1"/>
        </w:rPr>
        <w:t>Это возможность</w:t>
      </w:r>
      <w:r w:rsidRPr="007025C3">
        <w:rPr>
          <w:rFonts w:ascii="Liberation Serif" w:hAnsi="Liberation Serif" w:cs="Liberation Serif"/>
          <w:i/>
          <w:color w:val="000000" w:themeColor="text1"/>
        </w:rPr>
        <w:t xml:space="preserve"> показать свои сильные стороны, обменяться опытом</w:t>
      </w:r>
      <w:r w:rsidR="009747DD" w:rsidRPr="007025C3">
        <w:rPr>
          <w:rFonts w:ascii="Liberation Serif" w:hAnsi="Liberation Serif" w:cs="Liberation Serif"/>
          <w:i/>
          <w:color w:val="000000" w:themeColor="text1"/>
        </w:rPr>
        <w:t xml:space="preserve"> с коллегами. Такие мероприятия, несомненно, объединяют </w:t>
      </w:r>
      <w:r w:rsidR="00A25926">
        <w:rPr>
          <w:rFonts w:ascii="Liberation Serif" w:hAnsi="Liberation Serif" w:cs="Liberation Serif"/>
          <w:i/>
          <w:color w:val="000000" w:themeColor="text1"/>
        </w:rPr>
        <w:t>коллектив</w:t>
      </w:r>
      <w:r w:rsidRPr="007025C3">
        <w:rPr>
          <w:rFonts w:ascii="Liberation Serif" w:hAnsi="Liberation Serif" w:cs="Liberation Serif"/>
          <w:i/>
          <w:color w:val="000000" w:themeColor="text1"/>
        </w:rPr>
        <w:t xml:space="preserve">, </w:t>
      </w:r>
      <w:r w:rsidR="009747DD" w:rsidRPr="007025C3">
        <w:rPr>
          <w:rFonts w:ascii="Liberation Serif" w:hAnsi="Liberation Serif" w:cs="Liberation Serif"/>
          <w:i/>
          <w:color w:val="000000" w:themeColor="text1"/>
        </w:rPr>
        <w:t xml:space="preserve">укрепляют здоровую </w:t>
      </w:r>
      <w:r w:rsidR="009747DD" w:rsidRPr="007025C3">
        <w:rPr>
          <w:rFonts w:ascii="Liberation Serif" w:hAnsi="Liberation Serif" w:cs="Liberation Serif"/>
          <w:i/>
          <w:color w:val="000000" w:themeColor="text1"/>
        </w:rPr>
        <w:lastRenderedPageBreak/>
        <w:t xml:space="preserve">конкуренцию и стремление совершенствовать свои профессиональные навыки. </w:t>
      </w:r>
      <w:r w:rsidR="00A25926">
        <w:rPr>
          <w:rFonts w:ascii="Liberation Serif" w:hAnsi="Liberation Serif" w:cs="Liberation Serif"/>
          <w:i/>
          <w:color w:val="000000" w:themeColor="text1"/>
        </w:rPr>
        <w:t xml:space="preserve">Желаем всем участникам </w:t>
      </w:r>
      <w:r w:rsidRPr="007025C3">
        <w:rPr>
          <w:rFonts w:ascii="Liberation Serif" w:hAnsi="Liberation Serif" w:cs="Liberation Serif"/>
          <w:i/>
          <w:color w:val="000000" w:themeColor="text1"/>
        </w:rPr>
        <w:t>успехов в профессиональной деятельности! -  поздравило команды руководство компании «Энергосбыт Волга».</w:t>
      </w:r>
    </w:p>
    <w:p w14:paraId="32495C12" w14:textId="781CA6DB" w:rsidR="00065980" w:rsidRPr="003D623D" w:rsidRDefault="00065980" w:rsidP="00065980">
      <w:pPr>
        <w:ind w:firstLine="709"/>
        <w:rPr>
          <w:rFonts w:ascii="Liberation Serif" w:hAnsi="Liberation Serif" w:cs="Liberation Serif"/>
          <w:i/>
          <w:color w:val="000000" w:themeColor="text1"/>
        </w:rPr>
      </w:pPr>
      <w:r w:rsidRPr="003D623D">
        <w:rPr>
          <w:rFonts w:ascii="Liberation Serif" w:hAnsi="Liberation Serif" w:cs="Liberation Serif"/>
          <w:i/>
          <w:color w:val="000000" w:themeColor="text1"/>
        </w:rPr>
        <w:br/>
      </w:r>
      <w:r w:rsidRPr="003D623D">
        <w:rPr>
          <w:rStyle w:val="af5"/>
          <w:rFonts w:ascii="Liberation Serif" w:hAnsi="Liberation Serif" w:cs="Liberation Serif"/>
          <w:i/>
          <w:color w:val="000000" w:themeColor="text1"/>
          <w:shd w:val="clear" w:color="auto" w:fill="FFFFFF"/>
        </w:rPr>
        <w:t xml:space="preserve"> </w:t>
      </w:r>
    </w:p>
    <w:p w14:paraId="7EEE6387" w14:textId="37D854EA" w:rsidR="00554B32" w:rsidRPr="00065980" w:rsidRDefault="00554B32" w:rsidP="00065980">
      <w:pPr>
        <w:shd w:val="clear" w:color="auto" w:fill="FFFFFF"/>
        <w:spacing w:after="0" w:line="240" w:lineRule="auto"/>
        <w:ind w:firstLine="709"/>
        <w:outlineLvl w:val="0"/>
        <w:rPr>
          <w:rFonts w:ascii="Liberation Serif" w:hAnsi="Liberation Serif" w:cs="Liberation Serif"/>
          <w:color w:val="000000" w:themeColor="text1"/>
        </w:rPr>
      </w:pPr>
    </w:p>
    <w:sectPr w:rsidR="00554B32" w:rsidRPr="00065980" w:rsidSect="003B06E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709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0996D" w14:textId="77777777" w:rsidR="008609C0" w:rsidRDefault="008609C0" w:rsidP="000B7FF8">
      <w:pPr>
        <w:spacing w:after="0" w:line="240" w:lineRule="auto"/>
      </w:pPr>
      <w:r>
        <w:separator/>
      </w:r>
    </w:p>
  </w:endnote>
  <w:endnote w:type="continuationSeparator" w:id="0">
    <w:p w14:paraId="7B0A7F80" w14:textId="77777777" w:rsidR="008609C0" w:rsidRDefault="008609C0" w:rsidP="000B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64444" w14:textId="5E6C937A" w:rsidR="00DE331C" w:rsidRDefault="00DE331C" w:rsidP="00DE331C">
    <w:pPr>
      <w:jc w:val="both"/>
      <w:rPr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>Общество с ограниченной ответственностью «Энергосбыт Волга» (ООО «ЭСВ»)</w:t>
    </w:r>
    <w:r>
      <w:rPr>
        <w:i/>
        <w:iCs/>
        <w:sz w:val="20"/>
        <w:szCs w:val="20"/>
      </w:rPr>
      <w:t xml:space="preserve"> – гарантирующий поставщик электроэнергии на территории Владимирской области с 1 апреля 2018 года. В настоящий момент клиентская база в зоне обслуживания составляет свыше 11 тыс. предприятий и организаций и более 49</w:t>
    </w:r>
    <w:r w:rsidR="00561C00">
      <w:rPr>
        <w:i/>
        <w:iCs/>
        <w:sz w:val="20"/>
        <w:szCs w:val="20"/>
      </w:rPr>
      <w:t>5</w:t>
    </w:r>
    <w:r>
      <w:rPr>
        <w:i/>
        <w:iCs/>
        <w:sz w:val="20"/>
        <w:szCs w:val="20"/>
      </w:rPr>
      <w:t xml:space="preserve"> тыс. бытовых потребителей. В своей деятельности ООО «ЭСВ» ориентируется на обслуживание потребителей с предоставлением полного комплекса сервисных услуг с применением современных средств автоматизации, использованием информационных технологий и средств связи. </w:t>
    </w:r>
    <w:hyperlink r:id="rId1" w:history="1">
      <w:r>
        <w:rPr>
          <w:rStyle w:val="a7"/>
          <w:i/>
          <w:iCs/>
          <w:sz w:val="20"/>
          <w:szCs w:val="20"/>
        </w:rPr>
        <w:t>www.esbvolga.ru</w:t>
      </w:r>
    </w:hyperlink>
  </w:p>
  <w:p w14:paraId="47B005B7" w14:textId="77777777" w:rsidR="0010657C" w:rsidRPr="0010657C" w:rsidRDefault="00E36D59" w:rsidP="0010657C">
    <w:pPr>
      <w:pStyle w:val="a5"/>
      <w:ind w:left="-567"/>
      <w:jc w:val="center"/>
      <w:rPr>
        <w:rFonts w:ascii="Tahoma" w:hAnsi="Tahoma" w:cs="Tahoma"/>
        <w:color w:val="C45911" w:themeColor="accent2" w:themeShade="BF"/>
        <w:position w:val="-6"/>
        <w:sz w:val="16"/>
        <w:szCs w:val="16"/>
      </w:rPr>
    </w:pPr>
    <w:r>
      <w:rPr>
        <w:rFonts w:ascii="Tahoma" w:hAnsi="Tahoma" w:cs="Tahoma"/>
        <w:color w:val="C45911" w:themeColor="accent2" w:themeShade="BF"/>
        <w:position w:val="-6"/>
        <w:sz w:val="16"/>
        <w:szCs w:val="16"/>
      </w:rPr>
      <w:t xml:space="preserve">  </w:t>
    </w:r>
    <w:r w:rsidR="0010657C">
      <w:rPr>
        <w:rFonts w:ascii="Tahoma" w:hAnsi="Tahoma" w:cs="Tahoma"/>
        <w:color w:val="C45911" w:themeColor="accent2" w:themeShade="BF"/>
        <w:position w:val="-6"/>
        <w:sz w:val="16"/>
        <w:szCs w:val="16"/>
      </w:rPr>
      <w:t xml:space="preserve"> </w:t>
    </w:r>
    <w:r w:rsidR="0010657C" w:rsidRPr="00856770">
      <w:rPr>
        <w:rFonts w:ascii="Tahoma" w:hAnsi="Tahoma" w:cs="Tahoma"/>
        <w:color w:val="C45911" w:themeColor="accent2" w:themeShade="BF"/>
        <w:position w:val="-6"/>
        <w:sz w:val="16"/>
        <w:szCs w:val="16"/>
      </w:rPr>
      <w:t>ООО «ЭСВ»</w:t>
    </w:r>
  </w:p>
  <w:p w14:paraId="46D8269B" w14:textId="77777777" w:rsidR="00853BAA" w:rsidRPr="00856770" w:rsidRDefault="0010657C" w:rsidP="0010657C">
    <w:pPr>
      <w:pStyle w:val="a5"/>
      <w:tabs>
        <w:tab w:val="clear" w:pos="4677"/>
        <w:tab w:val="center" w:pos="4678"/>
      </w:tabs>
      <w:ind w:left="-567"/>
      <w:jc w:val="center"/>
      <w:rPr>
        <w:rFonts w:ascii="Tahoma" w:hAnsi="Tahoma" w:cs="Tahoma"/>
        <w:color w:val="C45911" w:themeColor="accent2" w:themeShade="BF"/>
        <w:position w:val="-6"/>
        <w:sz w:val="16"/>
        <w:szCs w:val="16"/>
      </w:rPr>
    </w:pPr>
    <w:r>
      <w:rPr>
        <w:rFonts w:ascii="Tahoma" w:hAnsi="Tahoma" w:cs="Tahoma"/>
        <w:noProof/>
        <w:color w:val="C45911" w:themeColor="accent2" w:themeShade="BF"/>
        <w:position w:val="-6"/>
        <w:sz w:val="16"/>
        <w:szCs w:val="16"/>
        <w:lang w:eastAsia="ru-RU"/>
      </w:rPr>
      <w:drawing>
        <wp:inline distT="0" distB="0" distL="0" distR="0" wp14:anchorId="6C83A8A6" wp14:editId="11E9D3FB">
          <wp:extent cx="1268095" cy="243840"/>
          <wp:effectExtent l="0" t="0" r="8255" b="3810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C1721" w14:textId="290EEDF7" w:rsidR="00554B32" w:rsidRDefault="00554B32" w:rsidP="00554B32">
    <w:pPr>
      <w:jc w:val="both"/>
      <w:rPr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>Общество с ограниченной ответственностью «Энергосбыт Волга» (ООО «ЭСВ»)</w:t>
    </w:r>
    <w:r>
      <w:rPr>
        <w:i/>
        <w:iCs/>
        <w:sz w:val="20"/>
        <w:szCs w:val="20"/>
      </w:rPr>
      <w:t xml:space="preserve"> – гарантирующий поставщик электроэнергии на территории Владимирской области с 1 апреля 2018 года. В настоящий момент клиентская база в зоне обслуживания составляет свыше 11 тыс. предприятий и организаций и более 491 тыс. бытовых потребителей. В своей деятельности ООО «ЭСВ» ориентируется на обслуживание потребителей с предоставлением полного комплекса сервисных услуг с применением современных средств автоматизации, использованием информационных технологий и средств связи. </w:t>
    </w:r>
    <w:hyperlink r:id="rId1" w:history="1">
      <w:r>
        <w:rPr>
          <w:rStyle w:val="a7"/>
          <w:i/>
          <w:iCs/>
          <w:sz w:val="20"/>
          <w:szCs w:val="20"/>
        </w:rPr>
        <w:t>www.esbvolga.ru</w:t>
      </w:r>
    </w:hyperlink>
  </w:p>
  <w:p w14:paraId="75D43F5A" w14:textId="21F40274" w:rsidR="00554B32" w:rsidRDefault="00554B32">
    <w:pPr>
      <w:pStyle w:val="a5"/>
    </w:pPr>
  </w:p>
  <w:p w14:paraId="79D74A6B" w14:textId="59ED0B38" w:rsidR="00F10F71" w:rsidRDefault="00F10F71" w:rsidP="001065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A642E" w14:textId="77777777" w:rsidR="008609C0" w:rsidRDefault="008609C0" w:rsidP="000B7FF8">
      <w:pPr>
        <w:spacing w:after="0" w:line="240" w:lineRule="auto"/>
      </w:pPr>
      <w:r>
        <w:separator/>
      </w:r>
    </w:p>
  </w:footnote>
  <w:footnote w:type="continuationSeparator" w:id="0">
    <w:p w14:paraId="426695BA" w14:textId="77777777" w:rsidR="008609C0" w:rsidRDefault="008609C0" w:rsidP="000B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043544"/>
      <w:docPartObj>
        <w:docPartGallery w:val="Page Numbers (Top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14:paraId="7B733531" w14:textId="06045EDC" w:rsidR="003B06E2" w:rsidRPr="003B06E2" w:rsidRDefault="003B06E2">
        <w:pPr>
          <w:pStyle w:val="a3"/>
          <w:jc w:val="center"/>
          <w:rPr>
            <w:rFonts w:ascii="Tahoma" w:hAnsi="Tahoma" w:cs="Tahoma"/>
            <w:sz w:val="18"/>
            <w:szCs w:val="18"/>
          </w:rPr>
        </w:pPr>
        <w:r w:rsidRPr="003B06E2">
          <w:rPr>
            <w:rFonts w:ascii="Tahoma" w:hAnsi="Tahoma" w:cs="Tahoma"/>
            <w:sz w:val="18"/>
            <w:szCs w:val="18"/>
          </w:rPr>
          <w:fldChar w:fldCharType="begin"/>
        </w:r>
        <w:r w:rsidRPr="003B06E2">
          <w:rPr>
            <w:rFonts w:ascii="Tahoma" w:hAnsi="Tahoma" w:cs="Tahoma"/>
            <w:sz w:val="18"/>
            <w:szCs w:val="18"/>
          </w:rPr>
          <w:instrText>PAGE   \* MERGEFORMAT</w:instrText>
        </w:r>
        <w:r w:rsidRPr="003B06E2">
          <w:rPr>
            <w:rFonts w:ascii="Tahoma" w:hAnsi="Tahoma" w:cs="Tahoma"/>
            <w:sz w:val="18"/>
            <w:szCs w:val="18"/>
          </w:rPr>
          <w:fldChar w:fldCharType="separate"/>
        </w:r>
        <w:r w:rsidR="00AA4E1C">
          <w:rPr>
            <w:rFonts w:ascii="Tahoma" w:hAnsi="Tahoma" w:cs="Tahoma"/>
            <w:noProof/>
            <w:sz w:val="18"/>
            <w:szCs w:val="18"/>
          </w:rPr>
          <w:t>2</w:t>
        </w:r>
        <w:r w:rsidRPr="003B06E2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14:paraId="0DCC9782" w14:textId="77777777" w:rsidR="003B06E2" w:rsidRDefault="003B06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0C7F3" w14:textId="77777777" w:rsidR="003B06E2" w:rsidRDefault="003B06E2">
    <w:pPr>
      <w:pStyle w:val="a3"/>
      <w:jc w:val="center"/>
    </w:pPr>
  </w:p>
  <w:p w14:paraId="3C03A9A4" w14:textId="77777777" w:rsidR="003B06E2" w:rsidRDefault="003B06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2ABF"/>
    <w:multiLevelType w:val="hybridMultilevel"/>
    <w:tmpl w:val="5568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1A86"/>
    <w:multiLevelType w:val="hybridMultilevel"/>
    <w:tmpl w:val="6FFA4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5166A"/>
    <w:multiLevelType w:val="hybridMultilevel"/>
    <w:tmpl w:val="2CC27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3206F"/>
    <w:multiLevelType w:val="multilevel"/>
    <w:tmpl w:val="12A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001F6"/>
    <w:multiLevelType w:val="hybridMultilevel"/>
    <w:tmpl w:val="DBD651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DD552D"/>
    <w:multiLevelType w:val="hybridMultilevel"/>
    <w:tmpl w:val="DC60D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E28AF"/>
    <w:multiLevelType w:val="multilevel"/>
    <w:tmpl w:val="ED34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07DCA"/>
    <w:multiLevelType w:val="multilevel"/>
    <w:tmpl w:val="16481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2350CB"/>
    <w:multiLevelType w:val="hybridMultilevel"/>
    <w:tmpl w:val="8D6E2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64C82"/>
    <w:multiLevelType w:val="hybridMultilevel"/>
    <w:tmpl w:val="DB8AC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E0813"/>
    <w:multiLevelType w:val="hybridMultilevel"/>
    <w:tmpl w:val="FD2E82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0960CDE"/>
    <w:multiLevelType w:val="hybridMultilevel"/>
    <w:tmpl w:val="970AE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C2AC3"/>
    <w:multiLevelType w:val="hybridMultilevel"/>
    <w:tmpl w:val="29003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30C6D"/>
    <w:multiLevelType w:val="hybridMultilevel"/>
    <w:tmpl w:val="C6227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6650917"/>
    <w:multiLevelType w:val="hybridMultilevel"/>
    <w:tmpl w:val="F2AA2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E3D7B"/>
    <w:multiLevelType w:val="hybridMultilevel"/>
    <w:tmpl w:val="6E681CBA"/>
    <w:lvl w:ilvl="0" w:tplc="5142E72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69077D"/>
    <w:multiLevelType w:val="multilevel"/>
    <w:tmpl w:val="529A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4562A"/>
    <w:multiLevelType w:val="hybridMultilevel"/>
    <w:tmpl w:val="F6BAC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C037A"/>
    <w:multiLevelType w:val="hybridMultilevel"/>
    <w:tmpl w:val="3C3E8F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16"/>
  </w:num>
  <w:num w:numId="9">
    <w:abstractNumId w:val="13"/>
  </w:num>
  <w:num w:numId="10">
    <w:abstractNumId w:val="10"/>
  </w:num>
  <w:num w:numId="11">
    <w:abstractNumId w:val="18"/>
  </w:num>
  <w:num w:numId="12">
    <w:abstractNumId w:val="2"/>
  </w:num>
  <w:num w:numId="13">
    <w:abstractNumId w:val="4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22"/>
    <w:rsid w:val="000141FF"/>
    <w:rsid w:val="00017619"/>
    <w:rsid w:val="00025D04"/>
    <w:rsid w:val="00026667"/>
    <w:rsid w:val="00034271"/>
    <w:rsid w:val="00040778"/>
    <w:rsid w:val="00040D11"/>
    <w:rsid w:val="000461B1"/>
    <w:rsid w:val="00052BBE"/>
    <w:rsid w:val="000604C7"/>
    <w:rsid w:val="00065980"/>
    <w:rsid w:val="000669E4"/>
    <w:rsid w:val="00072A46"/>
    <w:rsid w:val="00073D7D"/>
    <w:rsid w:val="0008386B"/>
    <w:rsid w:val="00084E6E"/>
    <w:rsid w:val="0009278B"/>
    <w:rsid w:val="000A168D"/>
    <w:rsid w:val="000B5D52"/>
    <w:rsid w:val="000B7FF8"/>
    <w:rsid w:val="000C2E48"/>
    <w:rsid w:val="000D7492"/>
    <w:rsid w:val="000E27A7"/>
    <w:rsid w:val="000E52DF"/>
    <w:rsid w:val="0010657C"/>
    <w:rsid w:val="00110D40"/>
    <w:rsid w:val="0011283A"/>
    <w:rsid w:val="00112D5D"/>
    <w:rsid w:val="00113B10"/>
    <w:rsid w:val="001174B5"/>
    <w:rsid w:val="001205E2"/>
    <w:rsid w:val="001228C8"/>
    <w:rsid w:val="00123C91"/>
    <w:rsid w:val="001345CF"/>
    <w:rsid w:val="00161CDF"/>
    <w:rsid w:val="0016270B"/>
    <w:rsid w:val="00163790"/>
    <w:rsid w:val="00171882"/>
    <w:rsid w:val="0017563E"/>
    <w:rsid w:val="00180026"/>
    <w:rsid w:val="001857FC"/>
    <w:rsid w:val="00196518"/>
    <w:rsid w:val="001A320E"/>
    <w:rsid w:val="001B1A6E"/>
    <w:rsid w:val="001B4794"/>
    <w:rsid w:val="001B691C"/>
    <w:rsid w:val="001C11B1"/>
    <w:rsid w:val="001C46DC"/>
    <w:rsid w:val="001D40F5"/>
    <w:rsid w:val="001D74BC"/>
    <w:rsid w:val="001F01C0"/>
    <w:rsid w:val="001F0D7D"/>
    <w:rsid w:val="001F577F"/>
    <w:rsid w:val="001F6F97"/>
    <w:rsid w:val="00202EB4"/>
    <w:rsid w:val="0023205A"/>
    <w:rsid w:val="00234437"/>
    <w:rsid w:val="0023513C"/>
    <w:rsid w:val="00235349"/>
    <w:rsid w:val="00235CEA"/>
    <w:rsid w:val="00237F6B"/>
    <w:rsid w:val="0024639C"/>
    <w:rsid w:val="00246952"/>
    <w:rsid w:val="00247E6E"/>
    <w:rsid w:val="00251C59"/>
    <w:rsid w:val="002521D6"/>
    <w:rsid w:val="0027136B"/>
    <w:rsid w:val="002736E0"/>
    <w:rsid w:val="00274960"/>
    <w:rsid w:val="00275ACC"/>
    <w:rsid w:val="00277508"/>
    <w:rsid w:val="00283844"/>
    <w:rsid w:val="00291E82"/>
    <w:rsid w:val="00291F40"/>
    <w:rsid w:val="002A4602"/>
    <w:rsid w:val="002B13FD"/>
    <w:rsid w:val="002D1BD2"/>
    <w:rsid w:val="002D2D9A"/>
    <w:rsid w:val="002D4610"/>
    <w:rsid w:val="002D6970"/>
    <w:rsid w:val="002F0B27"/>
    <w:rsid w:val="002F1E2D"/>
    <w:rsid w:val="002F3788"/>
    <w:rsid w:val="002F5972"/>
    <w:rsid w:val="002F7A1B"/>
    <w:rsid w:val="0030321A"/>
    <w:rsid w:val="00304D2A"/>
    <w:rsid w:val="003074E8"/>
    <w:rsid w:val="00312CA1"/>
    <w:rsid w:val="00312DFA"/>
    <w:rsid w:val="003155DD"/>
    <w:rsid w:val="003250E4"/>
    <w:rsid w:val="00326599"/>
    <w:rsid w:val="003305F1"/>
    <w:rsid w:val="00332D19"/>
    <w:rsid w:val="003424AC"/>
    <w:rsid w:val="003559F3"/>
    <w:rsid w:val="00362321"/>
    <w:rsid w:val="003756D2"/>
    <w:rsid w:val="0037696E"/>
    <w:rsid w:val="00380C81"/>
    <w:rsid w:val="003833A5"/>
    <w:rsid w:val="00390ABC"/>
    <w:rsid w:val="00391E0F"/>
    <w:rsid w:val="003A2520"/>
    <w:rsid w:val="003A5748"/>
    <w:rsid w:val="003A6F87"/>
    <w:rsid w:val="003A796F"/>
    <w:rsid w:val="003B06E2"/>
    <w:rsid w:val="003C542B"/>
    <w:rsid w:val="003C60F7"/>
    <w:rsid w:val="003D0F10"/>
    <w:rsid w:val="003D623D"/>
    <w:rsid w:val="003D7522"/>
    <w:rsid w:val="003E3E8A"/>
    <w:rsid w:val="003F38F4"/>
    <w:rsid w:val="003F4E93"/>
    <w:rsid w:val="004104A3"/>
    <w:rsid w:val="00414D7A"/>
    <w:rsid w:val="004265A5"/>
    <w:rsid w:val="00427FAC"/>
    <w:rsid w:val="004321AE"/>
    <w:rsid w:val="00432FD2"/>
    <w:rsid w:val="00435B96"/>
    <w:rsid w:val="00450948"/>
    <w:rsid w:val="00451B3C"/>
    <w:rsid w:val="004600B1"/>
    <w:rsid w:val="004627B3"/>
    <w:rsid w:val="00467BE8"/>
    <w:rsid w:val="00477944"/>
    <w:rsid w:val="0048339A"/>
    <w:rsid w:val="0048424C"/>
    <w:rsid w:val="00491E38"/>
    <w:rsid w:val="004A11FE"/>
    <w:rsid w:val="004A3B6D"/>
    <w:rsid w:val="004A7D58"/>
    <w:rsid w:val="004B3754"/>
    <w:rsid w:val="004B64A8"/>
    <w:rsid w:val="004B770B"/>
    <w:rsid w:val="004D73E9"/>
    <w:rsid w:val="004F04D6"/>
    <w:rsid w:val="004F5B58"/>
    <w:rsid w:val="00500F93"/>
    <w:rsid w:val="00501377"/>
    <w:rsid w:val="00504012"/>
    <w:rsid w:val="005075B9"/>
    <w:rsid w:val="0052268A"/>
    <w:rsid w:val="00522D0E"/>
    <w:rsid w:val="005253BB"/>
    <w:rsid w:val="00530251"/>
    <w:rsid w:val="00536C63"/>
    <w:rsid w:val="00547D75"/>
    <w:rsid w:val="00553247"/>
    <w:rsid w:val="00554B32"/>
    <w:rsid w:val="00561C00"/>
    <w:rsid w:val="00563EED"/>
    <w:rsid w:val="0056489A"/>
    <w:rsid w:val="00565771"/>
    <w:rsid w:val="00576420"/>
    <w:rsid w:val="00592147"/>
    <w:rsid w:val="00593299"/>
    <w:rsid w:val="00594B3B"/>
    <w:rsid w:val="00597630"/>
    <w:rsid w:val="005A11FC"/>
    <w:rsid w:val="005A653A"/>
    <w:rsid w:val="005A793F"/>
    <w:rsid w:val="005B09DD"/>
    <w:rsid w:val="005D0887"/>
    <w:rsid w:val="005D2D40"/>
    <w:rsid w:val="005D50AA"/>
    <w:rsid w:val="005D6CD7"/>
    <w:rsid w:val="005E4EEE"/>
    <w:rsid w:val="005E771D"/>
    <w:rsid w:val="005F36F1"/>
    <w:rsid w:val="005F5A0F"/>
    <w:rsid w:val="005F7676"/>
    <w:rsid w:val="00604662"/>
    <w:rsid w:val="00610320"/>
    <w:rsid w:val="00616A89"/>
    <w:rsid w:val="00622A3E"/>
    <w:rsid w:val="0064137A"/>
    <w:rsid w:val="00641D9E"/>
    <w:rsid w:val="00651CC2"/>
    <w:rsid w:val="00652165"/>
    <w:rsid w:val="00675B17"/>
    <w:rsid w:val="0067616C"/>
    <w:rsid w:val="006772CA"/>
    <w:rsid w:val="006808B4"/>
    <w:rsid w:val="00686E2F"/>
    <w:rsid w:val="006A3CD6"/>
    <w:rsid w:val="006A64A8"/>
    <w:rsid w:val="006A6960"/>
    <w:rsid w:val="006B5D5D"/>
    <w:rsid w:val="006D00E6"/>
    <w:rsid w:val="006D5C61"/>
    <w:rsid w:val="006E1906"/>
    <w:rsid w:val="006E1DCC"/>
    <w:rsid w:val="006E7FE3"/>
    <w:rsid w:val="007025C3"/>
    <w:rsid w:val="0070311F"/>
    <w:rsid w:val="00705D5D"/>
    <w:rsid w:val="00721239"/>
    <w:rsid w:val="00724C9D"/>
    <w:rsid w:val="00733422"/>
    <w:rsid w:val="0074143A"/>
    <w:rsid w:val="00742B2A"/>
    <w:rsid w:val="00743A66"/>
    <w:rsid w:val="00744A9A"/>
    <w:rsid w:val="00751739"/>
    <w:rsid w:val="00760193"/>
    <w:rsid w:val="007643F2"/>
    <w:rsid w:val="00773939"/>
    <w:rsid w:val="00775533"/>
    <w:rsid w:val="00775699"/>
    <w:rsid w:val="0078425F"/>
    <w:rsid w:val="00787260"/>
    <w:rsid w:val="0079410A"/>
    <w:rsid w:val="0079424B"/>
    <w:rsid w:val="00797256"/>
    <w:rsid w:val="007A411B"/>
    <w:rsid w:val="007A43DC"/>
    <w:rsid w:val="007A534F"/>
    <w:rsid w:val="007B38C2"/>
    <w:rsid w:val="007C57E2"/>
    <w:rsid w:val="007D563B"/>
    <w:rsid w:val="007D73B9"/>
    <w:rsid w:val="007E023D"/>
    <w:rsid w:val="007F24BF"/>
    <w:rsid w:val="00800A1C"/>
    <w:rsid w:val="008037D6"/>
    <w:rsid w:val="00820391"/>
    <w:rsid w:val="008244EC"/>
    <w:rsid w:val="00834D46"/>
    <w:rsid w:val="00853BAA"/>
    <w:rsid w:val="00856770"/>
    <w:rsid w:val="00860124"/>
    <w:rsid w:val="008609C0"/>
    <w:rsid w:val="008725A6"/>
    <w:rsid w:val="0087568D"/>
    <w:rsid w:val="00880A8D"/>
    <w:rsid w:val="00887196"/>
    <w:rsid w:val="00891C91"/>
    <w:rsid w:val="008937E2"/>
    <w:rsid w:val="00897111"/>
    <w:rsid w:val="008A0BC9"/>
    <w:rsid w:val="008A7BC4"/>
    <w:rsid w:val="008B3DED"/>
    <w:rsid w:val="008C3020"/>
    <w:rsid w:val="008E1C63"/>
    <w:rsid w:val="008E1E93"/>
    <w:rsid w:val="008E58BD"/>
    <w:rsid w:val="008F20C5"/>
    <w:rsid w:val="008F5943"/>
    <w:rsid w:val="00904847"/>
    <w:rsid w:val="00915C48"/>
    <w:rsid w:val="00920F84"/>
    <w:rsid w:val="00927973"/>
    <w:rsid w:val="00930C24"/>
    <w:rsid w:val="009338ED"/>
    <w:rsid w:val="00933B87"/>
    <w:rsid w:val="00937407"/>
    <w:rsid w:val="00937499"/>
    <w:rsid w:val="009376C2"/>
    <w:rsid w:val="00940CAD"/>
    <w:rsid w:val="00942578"/>
    <w:rsid w:val="00943226"/>
    <w:rsid w:val="009530D7"/>
    <w:rsid w:val="00961C8F"/>
    <w:rsid w:val="00966616"/>
    <w:rsid w:val="009703C1"/>
    <w:rsid w:val="009747DD"/>
    <w:rsid w:val="009A4563"/>
    <w:rsid w:val="009A6911"/>
    <w:rsid w:val="009C2A08"/>
    <w:rsid w:val="009C2B58"/>
    <w:rsid w:val="009C30A7"/>
    <w:rsid w:val="009C7FD9"/>
    <w:rsid w:val="009E2FF2"/>
    <w:rsid w:val="009E384F"/>
    <w:rsid w:val="00A03C21"/>
    <w:rsid w:val="00A06D06"/>
    <w:rsid w:val="00A22B5B"/>
    <w:rsid w:val="00A23454"/>
    <w:rsid w:val="00A256BA"/>
    <w:rsid w:val="00A25897"/>
    <w:rsid w:val="00A25926"/>
    <w:rsid w:val="00A36D77"/>
    <w:rsid w:val="00A454D8"/>
    <w:rsid w:val="00A45D5E"/>
    <w:rsid w:val="00A5062C"/>
    <w:rsid w:val="00A55A52"/>
    <w:rsid w:val="00A60793"/>
    <w:rsid w:val="00A61083"/>
    <w:rsid w:val="00A660A6"/>
    <w:rsid w:val="00A82E89"/>
    <w:rsid w:val="00AA1B8A"/>
    <w:rsid w:val="00AA4E1C"/>
    <w:rsid w:val="00AA58DD"/>
    <w:rsid w:val="00AA677B"/>
    <w:rsid w:val="00AC07D5"/>
    <w:rsid w:val="00AC1B47"/>
    <w:rsid w:val="00AD0620"/>
    <w:rsid w:val="00AE06EF"/>
    <w:rsid w:val="00AE17D0"/>
    <w:rsid w:val="00AF799B"/>
    <w:rsid w:val="00B02CFC"/>
    <w:rsid w:val="00B060CE"/>
    <w:rsid w:val="00B239ED"/>
    <w:rsid w:val="00B36993"/>
    <w:rsid w:val="00B413E8"/>
    <w:rsid w:val="00B43156"/>
    <w:rsid w:val="00B46253"/>
    <w:rsid w:val="00B50680"/>
    <w:rsid w:val="00B55353"/>
    <w:rsid w:val="00B5624F"/>
    <w:rsid w:val="00B61E54"/>
    <w:rsid w:val="00B66D6A"/>
    <w:rsid w:val="00B737AA"/>
    <w:rsid w:val="00B742C4"/>
    <w:rsid w:val="00B74829"/>
    <w:rsid w:val="00B75B66"/>
    <w:rsid w:val="00B85AC1"/>
    <w:rsid w:val="00B91EB1"/>
    <w:rsid w:val="00B929C6"/>
    <w:rsid w:val="00BB56BF"/>
    <w:rsid w:val="00BB58DA"/>
    <w:rsid w:val="00BB6CF3"/>
    <w:rsid w:val="00BC5B98"/>
    <w:rsid w:val="00BC7C4B"/>
    <w:rsid w:val="00BE1CD4"/>
    <w:rsid w:val="00BF02CB"/>
    <w:rsid w:val="00BF0A24"/>
    <w:rsid w:val="00BF30A8"/>
    <w:rsid w:val="00BF702F"/>
    <w:rsid w:val="00C0109D"/>
    <w:rsid w:val="00C01D92"/>
    <w:rsid w:val="00C02876"/>
    <w:rsid w:val="00C034CD"/>
    <w:rsid w:val="00C052E5"/>
    <w:rsid w:val="00C11424"/>
    <w:rsid w:val="00C15968"/>
    <w:rsid w:val="00C20D21"/>
    <w:rsid w:val="00C30249"/>
    <w:rsid w:val="00C30BA5"/>
    <w:rsid w:val="00C31D74"/>
    <w:rsid w:val="00C32A46"/>
    <w:rsid w:val="00C43788"/>
    <w:rsid w:val="00C52066"/>
    <w:rsid w:val="00C5465F"/>
    <w:rsid w:val="00C5573F"/>
    <w:rsid w:val="00C56712"/>
    <w:rsid w:val="00C66F51"/>
    <w:rsid w:val="00C733F2"/>
    <w:rsid w:val="00C74C7D"/>
    <w:rsid w:val="00C93039"/>
    <w:rsid w:val="00CA0086"/>
    <w:rsid w:val="00CA2522"/>
    <w:rsid w:val="00CB5F5E"/>
    <w:rsid w:val="00CD15EB"/>
    <w:rsid w:val="00CD1EBE"/>
    <w:rsid w:val="00CD2FC1"/>
    <w:rsid w:val="00CD419F"/>
    <w:rsid w:val="00CE1A2A"/>
    <w:rsid w:val="00CE5868"/>
    <w:rsid w:val="00CE79FD"/>
    <w:rsid w:val="00D019B9"/>
    <w:rsid w:val="00D12DEF"/>
    <w:rsid w:val="00D171DD"/>
    <w:rsid w:val="00D207E5"/>
    <w:rsid w:val="00D25F51"/>
    <w:rsid w:val="00D31D63"/>
    <w:rsid w:val="00D35826"/>
    <w:rsid w:val="00D36A42"/>
    <w:rsid w:val="00D45032"/>
    <w:rsid w:val="00D52ECD"/>
    <w:rsid w:val="00D56BA9"/>
    <w:rsid w:val="00D65F2B"/>
    <w:rsid w:val="00D66FA0"/>
    <w:rsid w:val="00D7516D"/>
    <w:rsid w:val="00D8242B"/>
    <w:rsid w:val="00DC4124"/>
    <w:rsid w:val="00DE331C"/>
    <w:rsid w:val="00DF4F6F"/>
    <w:rsid w:val="00E012DC"/>
    <w:rsid w:val="00E021B1"/>
    <w:rsid w:val="00E024EB"/>
    <w:rsid w:val="00E06B4E"/>
    <w:rsid w:val="00E1276A"/>
    <w:rsid w:val="00E12DB1"/>
    <w:rsid w:val="00E22AE9"/>
    <w:rsid w:val="00E34F8D"/>
    <w:rsid w:val="00E352B2"/>
    <w:rsid w:val="00E36D59"/>
    <w:rsid w:val="00E43FFD"/>
    <w:rsid w:val="00E46D5B"/>
    <w:rsid w:val="00E54211"/>
    <w:rsid w:val="00E546CD"/>
    <w:rsid w:val="00E8613B"/>
    <w:rsid w:val="00EB138A"/>
    <w:rsid w:val="00EB6736"/>
    <w:rsid w:val="00EB6B1D"/>
    <w:rsid w:val="00EB6EBB"/>
    <w:rsid w:val="00EC3869"/>
    <w:rsid w:val="00EC6F2B"/>
    <w:rsid w:val="00ED0518"/>
    <w:rsid w:val="00ED3B7B"/>
    <w:rsid w:val="00ED4739"/>
    <w:rsid w:val="00ED7C91"/>
    <w:rsid w:val="00EE08FE"/>
    <w:rsid w:val="00EF4D98"/>
    <w:rsid w:val="00EF5F9C"/>
    <w:rsid w:val="00F070B6"/>
    <w:rsid w:val="00F100E2"/>
    <w:rsid w:val="00F101B7"/>
    <w:rsid w:val="00F10F71"/>
    <w:rsid w:val="00F147B7"/>
    <w:rsid w:val="00F200B8"/>
    <w:rsid w:val="00F227E2"/>
    <w:rsid w:val="00F24327"/>
    <w:rsid w:val="00F260FA"/>
    <w:rsid w:val="00F271ED"/>
    <w:rsid w:val="00F32318"/>
    <w:rsid w:val="00F44995"/>
    <w:rsid w:val="00F44B35"/>
    <w:rsid w:val="00F5192C"/>
    <w:rsid w:val="00F53AE7"/>
    <w:rsid w:val="00F57467"/>
    <w:rsid w:val="00F64F6C"/>
    <w:rsid w:val="00F65AE3"/>
    <w:rsid w:val="00F83240"/>
    <w:rsid w:val="00F874DF"/>
    <w:rsid w:val="00F87D1A"/>
    <w:rsid w:val="00FA4B67"/>
    <w:rsid w:val="00FB1722"/>
    <w:rsid w:val="00FB2719"/>
    <w:rsid w:val="00FB663D"/>
    <w:rsid w:val="00FC2BE9"/>
    <w:rsid w:val="00FC4377"/>
    <w:rsid w:val="00FD1E4A"/>
    <w:rsid w:val="00FE2E59"/>
    <w:rsid w:val="00FE34A2"/>
    <w:rsid w:val="00FE6BB5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D3BEE"/>
  <w15:chartTrackingRefBased/>
  <w15:docId w15:val="{09CF40E0-5E16-4530-A81A-784C7D8A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3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7FF8"/>
  </w:style>
  <w:style w:type="paragraph" w:styleId="a5">
    <w:name w:val="footer"/>
    <w:basedOn w:val="a"/>
    <w:link w:val="a6"/>
    <w:uiPriority w:val="99"/>
    <w:unhideWhenUsed/>
    <w:rsid w:val="000B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7FF8"/>
  </w:style>
  <w:style w:type="character" w:styleId="a7">
    <w:name w:val="Hyperlink"/>
    <w:basedOn w:val="a0"/>
    <w:uiPriority w:val="99"/>
    <w:unhideWhenUsed/>
    <w:rsid w:val="000B7FF8"/>
    <w:rPr>
      <w:color w:val="0563C1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ED7C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D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6970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2A4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10320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887196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824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8244EC"/>
    <w:rPr>
      <w:i/>
      <w:iCs/>
    </w:rPr>
  </w:style>
  <w:style w:type="character" w:customStyle="1" w:styleId="lendingtreetxt-blue">
    <w:name w:val="lendingtree__txt-blue"/>
    <w:basedOn w:val="a0"/>
    <w:rsid w:val="00F44995"/>
  </w:style>
  <w:style w:type="character" w:customStyle="1" w:styleId="10">
    <w:name w:val="Заголовок 1 Знак"/>
    <w:basedOn w:val="a0"/>
    <w:link w:val="1"/>
    <w:uiPriority w:val="9"/>
    <w:rsid w:val="00E43F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FollowedHyperlink"/>
    <w:basedOn w:val="a0"/>
    <w:uiPriority w:val="99"/>
    <w:semiHidden/>
    <w:unhideWhenUsed/>
    <w:rsid w:val="00432FD2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239ED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AD062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D062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D062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D062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D0620"/>
    <w:rPr>
      <w:b/>
      <w:bCs/>
      <w:sz w:val="20"/>
      <w:szCs w:val="20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D0620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065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sbvolg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a@esbvolga.r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esbvolga.r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bvol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>
            <a:lumMod val="60000"/>
            <a:lumOff val="40000"/>
          </a:schemeClr>
        </a:solidFill>
        <a:ln>
          <a:solidFill>
            <a:schemeClr val="accent2">
              <a:lumMod val="60000"/>
              <a:lumOff val="40000"/>
            </a:schemeClr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b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B5113-6D2C-4DF5-9D92-B7F10AA8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HQ-SCCM01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Шиленкова Юлия Александровна</dc:creator>
  <cp:keywords/>
  <dc:description/>
  <cp:lastModifiedBy>Ермолина Дарья Евгеньевна</cp:lastModifiedBy>
  <cp:revision>45</cp:revision>
  <cp:lastPrinted>2018-12-18T13:15:00Z</cp:lastPrinted>
  <dcterms:created xsi:type="dcterms:W3CDTF">2025-11-18T14:28:00Z</dcterms:created>
  <dcterms:modified xsi:type="dcterms:W3CDTF">2026-04-03T07:55:00Z</dcterms:modified>
</cp:coreProperties>
</file>