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b w:val="1"/>
          <w:bCs w:val="1"/>
          <w:sz w:val="23"/>
          <w:szCs w:val="23"/>
          <w:highlight w:val="white"/>
        </w:rPr>
      </w:pPr>
      <w:bookmarkStart w:colFirst="0" w:colLast="0" w:name="_wcjm1ekdt3y3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60" w:before="360" w:line="295.3848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shd w:fill="ffffff" w:val="clear"/>
        <w:spacing w:after="360" w:before="360" w:line="295.3848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10.04.2026 </w:t>
      </w:r>
    </w:p>
    <w:p w:rsidR="00000000" w:rsidDel="00000000" w:rsidP="00000000" w:rsidRDefault="00000000" w:rsidRPr="00000000" w14:paraId="00000004">
      <w:pPr>
        <w:shd w:fill="ffffff" w:val="clear"/>
        <w:spacing w:after="360" w:before="360" w:line="295.3848" w:lineRule="auto"/>
        <w:rPr>
          <w:b w:val="1"/>
          <w:bCs w:val="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hd w:fill="ffffff" w:val="clear"/>
        <w:spacing w:after="360" w:before="360" w:line="295.3848" w:lineRule="auto"/>
        <w:rPr/>
      </w:pPr>
      <w:bookmarkStart w:colFirst="0" w:colLast="0" w:name="_bqdsheh5g2bf" w:id="1"/>
      <w:bookmarkEnd w:id="1"/>
      <w:r w:rsidDel="00000000" w:rsidR="00000000" w:rsidRPr="00000000">
        <w:rPr>
          <w:rtl w:val="0"/>
        </w:rPr>
        <w:t xml:space="preserve">ИТ-компания «Андагар» стала работодателем-партнёром Чемпионата по верстке на HTML и CSS  </w:t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after="240" w:before="240" w:line="295.3848" w:lineRule="auto"/>
        <w:rPr>
          <w:sz w:val="22"/>
          <w:szCs w:val="22"/>
          <w:highlight w:val="white"/>
        </w:rPr>
      </w:pPr>
      <w:bookmarkStart w:colFirst="0" w:colLast="0" w:name="_qc8sew5ubayp" w:id="2"/>
      <w:bookmarkEnd w:id="2"/>
      <w:r w:rsidDel="00000000" w:rsidR="00000000" w:rsidRPr="00000000">
        <w:rPr>
          <w:sz w:val="22"/>
          <w:szCs w:val="22"/>
          <w:highlight w:val="white"/>
          <w:rtl w:val="0"/>
        </w:rPr>
        <w:t xml:space="preserve">ИТ-компания «Андагар» присоединилась к числу работодателей-партнёров Чемпионата по профессиональной верстке на HTML и CSS. Участие в чемпионате позволяет компании поддержать развитие профессионального сообщества и познакомиться с талантливыми специалистами отрасли.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Чемпионат проводится для разработчиков интерфейсов, которые хотят продемонстрировать уровень своих навыков всей индустрии.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в течение 2 недель работают с реальным сложным макетом. Такой формат максимально приближен к рабочим условиям и позволяет показать не только технические знания, но и подход к качественной разработке.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Основное внимание уделяется качеству исполнения: аккуратности верстки, вниманию к деталям, чистоте и читаемости кода, а также глубокому пониманию технологий HTML и CSS.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компаний-партнёров чемпионат является эффективной площадкой для поиска сильных специалистов. Работодатели получают возможность оценить реальные навыки участников и познакомиться с разработчиками, которые демонстрируют высокий уровень профессионализма.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95.384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“Наша команда всегда поддерживает инициативы, направленные на развитие ИТ-сообщества, и рассматривает чемпионат как возможность встретить талантливых верстальщиков, которых в том числе можно рассматривать на дальнейшее сотрудничество и с нашими проектами”, - прокомментировали в “Андагар”.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ndag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