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E98DF" w14:textId="522A4EB8" w:rsidR="00F46202" w:rsidRPr="00F46202" w:rsidRDefault="00F46202" w:rsidP="00F46202">
      <w:pPr>
        <w:spacing w:after="0"/>
        <w:ind w:firstLine="709"/>
        <w:jc w:val="center"/>
        <w:rPr>
          <w:b/>
          <w:bCs/>
        </w:rPr>
      </w:pPr>
      <w:r w:rsidRPr="00F46202">
        <w:rPr>
          <w:b/>
          <w:bCs/>
        </w:rPr>
        <w:t xml:space="preserve">Анализ российского рынка бронежилетов и </w:t>
      </w:r>
      <w:proofErr w:type="spellStart"/>
      <w:r w:rsidRPr="00F46202">
        <w:rPr>
          <w:b/>
          <w:bCs/>
        </w:rPr>
        <w:t>бронеодежды</w:t>
      </w:r>
      <w:proofErr w:type="spellEnd"/>
      <w:r w:rsidRPr="00F46202">
        <w:rPr>
          <w:b/>
          <w:bCs/>
        </w:rPr>
        <w:t>: итоги 2025 г., прогноз до 2029 г.</w:t>
      </w:r>
    </w:p>
    <w:p w14:paraId="1C5B834C" w14:textId="77777777" w:rsidR="00F46202" w:rsidRDefault="00F46202" w:rsidP="00F46202">
      <w:pPr>
        <w:spacing w:after="0"/>
        <w:ind w:firstLine="709"/>
        <w:jc w:val="both"/>
      </w:pPr>
    </w:p>
    <w:p w14:paraId="7DC8BDBE" w14:textId="77777777" w:rsidR="00F46202" w:rsidRPr="00F46202" w:rsidRDefault="00F46202" w:rsidP="00F46202">
      <w:pPr>
        <w:spacing w:after="0"/>
        <w:ind w:firstLine="709"/>
        <w:jc w:val="both"/>
        <w:rPr>
          <w:i/>
          <w:iCs/>
        </w:rPr>
      </w:pPr>
      <w:r w:rsidRPr="00F46202">
        <w:rPr>
          <w:i/>
          <w:iCs/>
        </w:rPr>
        <w:t xml:space="preserve">В феврале 2025 года исследовательская компания NeoAnalytics завершила проведение маркетингового исследования российского рынка бронежилетов и </w:t>
      </w:r>
      <w:proofErr w:type="spellStart"/>
      <w:r w:rsidRPr="00F46202">
        <w:rPr>
          <w:i/>
          <w:iCs/>
        </w:rPr>
        <w:t>бронеодежды</w:t>
      </w:r>
      <w:proofErr w:type="spellEnd"/>
      <w:r w:rsidRPr="00F46202">
        <w:rPr>
          <w:i/>
          <w:iCs/>
        </w:rPr>
        <w:t>.</w:t>
      </w:r>
    </w:p>
    <w:p w14:paraId="192418A3" w14:textId="77777777" w:rsidR="00F46202" w:rsidRDefault="00F46202" w:rsidP="00F46202">
      <w:pPr>
        <w:spacing w:after="0"/>
        <w:ind w:firstLine="709"/>
        <w:jc w:val="both"/>
      </w:pPr>
      <w:r>
        <w:t xml:space="preserve"> </w:t>
      </w:r>
    </w:p>
    <w:p w14:paraId="18D1ED60" w14:textId="77777777" w:rsidR="00F46202" w:rsidRDefault="00F46202" w:rsidP="00F46202">
      <w:pPr>
        <w:spacing w:after="0"/>
        <w:ind w:firstLine="709"/>
        <w:jc w:val="both"/>
      </w:pPr>
      <w:r>
        <w:t xml:space="preserve">В ходе исследования, проведенного NeoAnalytics на тему «Российский рынок бронежилетов и </w:t>
      </w:r>
      <w:proofErr w:type="spellStart"/>
      <w:r>
        <w:t>бронеодежды</w:t>
      </w:r>
      <w:proofErr w:type="spellEnd"/>
      <w:r>
        <w:t xml:space="preserve">: итоги 2025 г., прогноз до 2029 г.», выяснилось, что по итогам 2025 г., по расчетам NeoAnalytics, объем рынка бронежилетов и </w:t>
      </w:r>
      <w:proofErr w:type="spellStart"/>
      <w:r>
        <w:t>бронеодежды</w:t>
      </w:r>
      <w:proofErr w:type="spellEnd"/>
      <w:r>
        <w:t xml:space="preserve"> в России составлял около 370 млрд. руб., тем самым, за год рынок вырос на 13,8%. С 2023 г. наблюдалось ускорение темпов роста (до 13-15%).  </w:t>
      </w:r>
    </w:p>
    <w:p w14:paraId="488C2C47" w14:textId="77777777" w:rsidR="00F46202" w:rsidRDefault="00F46202" w:rsidP="00F46202">
      <w:pPr>
        <w:spacing w:after="0"/>
        <w:ind w:firstLine="709"/>
        <w:jc w:val="both"/>
      </w:pPr>
    </w:p>
    <w:p w14:paraId="448B86AB" w14:textId="77777777" w:rsidR="00F46202" w:rsidRDefault="00F46202" w:rsidP="00F46202">
      <w:pPr>
        <w:spacing w:after="0"/>
        <w:ind w:firstLine="709"/>
        <w:jc w:val="both"/>
      </w:pPr>
      <w:r>
        <w:t xml:space="preserve">Непосредственно в период 2024-2025 гг. отмечалось значительное увеличение производственных мощностей бронежилетов и </w:t>
      </w:r>
      <w:proofErr w:type="spellStart"/>
      <w:r>
        <w:t>бронеодежды</w:t>
      </w:r>
      <w:proofErr w:type="spellEnd"/>
      <w:r>
        <w:t xml:space="preserve"> в России. В связи с чем доля российской продукции существенно увеличилась на российском рынке потребления. </w:t>
      </w:r>
    </w:p>
    <w:p w14:paraId="37BA3706" w14:textId="77777777" w:rsidR="00F46202" w:rsidRDefault="00F46202" w:rsidP="00F46202">
      <w:pPr>
        <w:spacing w:after="0"/>
        <w:ind w:firstLine="709"/>
        <w:jc w:val="both"/>
      </w:pPr>
    </w:p>
    <w:p w14:paraId="7DDDA00B" w14:textId="77777777" w:rsidR="00F46202" w:rsidRDefault="00F46202" w:rsidP="00F46202">
      <w:pPr>
        <w:spacing w:after="0"/>
        <w:ind w:firstLine="709"/>
        <w:jc w:val="both"/>
      </w:pPr>
      <w:r>
        <w:t xml:space="preserve">Сегодня основные мощности по производству бронежилетов и </w:t>
      </w:r>
      <w:proofErr w:type="spellStart"/>
      <w:r>
        <w:t>бронеодежды</w:t>
      </w:r>
      <w:proofErr w:type="spellEnd"/>
      <w:r>
        <w:t xml:space="preserve"> сконцентрированы в ЦФО, доля которого по итогам 2025 г. оценивается в 46,8%, тем самым, за год сократившись на 21,59 </w:t>
      </w:r>
      <w:proofErr w:type="spellStart"/>
      <w:r>
        <w:t>пп</w:t>
      </w:r>
      <w:proofErr w:type="spellEnd"/>
      <w:r>
        <w:t>. В 2024 г. доля составляла более половины.  Доля ЦФО сократилась за счет увеличенных объемов производства в ЮФО. Также в тройку лидеров входят предприятия, располагающиеся в СЗФО, который занимает вторую строчку по объемам производства.</w:t>
      </w:r>
    </w:p>
    <w:p w14:paraId="3A51AF0C" w14:textId="77777777" w:rsidR="00F46202" w:rsidRDefault="00F46202" w:rsidP="00F46202">
      <w:pPr>
        <w:spacing w:after="0"/>
        <w:ind w:firstLine="709"/>
        <w:jc w:val="both"/>
      </w:pPr>
    </w:p>
    <w:p w14:paraId="6AB52C4F" w14:textId="77777777" w:rsidR="00F46202" w:rsidRDefault="00F46202" w:rsidP="00F46202">
      <w:pPr>
        <w:spacing w:after="0"/>
        <w:ind w:firstLine="709"/>
        <w:jc w:val="both"/>
      </w:pPr>
      <w:r>
        <w:t xml:space="preserve">Особенность российского рынка в том, что импорт бронежилетов минимальный в результате санкций, так </w:t>
      </w:r>
      <w:proofErr w:type="gramStart"/>
      <w:r>
        <w:t>же</w:t>
      </w:r>
      <w:proofErr w:type="gramEnd"/>
      <w:r>
        <w:t xml:space="preserve"> как и экспорт, который, в свою очередь, лимитирован и является точечным. В основном сегодня на рынке представлена российская продукция. Ранее на российский рынок поставлялись изделия из США, стран ЕС и Китая, однако после 2022 г. импорт сократился, а российские производители активно увеличили выпуск аналогичной продукции.</w:t>
      </w:r>
    </w:p>
    <w:p w14:paraId="4371C171" w14:textId="77777777" w:rsidR="00F46202" w:rsidRDefault="00F46202" w:rsidP="00F46202">
      <w:pPr>
        <w:spacing w:after="0"/>
        <w:ind w:firstLine="709"/>
        <w:jc w:val="both"/>
      </w:pPr>
    </w:p>
    <w:p w14:paraId="71440A75" w14:textId="7E16F7B8" w:rsidR="00F12C76" w:rsidRDefault="00F46202" w:rsidP="00F46202">
      <w:pPr>
        <w:spacing w:after="0"/>
        <w:ind w:firstLine="709"/>
        <w:jc w:val="both"/>
      </w:pPr>
      <w:r>
        <w:t>Более подробно с результатами исследования можно ознакомиться на официальном сайте www.neoanalytics.ru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02"/>
    <w:rsid w:val="002D20C6"/>
    <w:rsid w:val="006C0B77"/>
    <w:rsid w:val="007012BB"/>
    <w:rsid w:val="008242FF"/>
    <w:rsid w:val="00870751"/>
    <w:rsid w:val="00922C48"/>
    <w:rsid w:val="00B915B7"/>
    <w:rsid w:val="00D81EFF"/>
    <w:rsid w:val="00EA59DF"/>
    <w:rsid w:val="00EE4070"/>
    <w:rsid w:val="00F12C76"/>
    <w:rsid w:val="00F4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C76A"/>
  <w15:chartTrackingRefBased/>
  <w15:docId w15:val="{3D01C5C8-4431-4254-96A6-C88261AC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46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2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2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2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2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2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2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2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2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62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62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620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620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4620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4620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4620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4620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462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6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2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6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6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620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462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620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62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620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462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2026-04-16T12:52:00Z</dcterms:created>
  <dcterms:modified xsi:type="dcterms:W3CDTF">2026-04-16T12:53:00Z</dcterms:modified>
</cp:coreProperties>
</file>