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Centicore Group увеличила выручку в 2025 году на 182% и укрепила позиции на ИТ-рынке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Centicore Group подвела финансовые итоги 2025 года: общая выручка группы компаний достигла 3 086 926 000 рублей, что превышает аналогичный показатель 2024 года на 182%. Существенный рост был обеспечен расширением продуктового портфеля, развитием партнерств с ведущими технологическими компаниями, а также привлечением клиентов из новых для себя рынков. 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На рост выручки также повлияло значительное усиление компетенций компании в области искусственного интеллекта, кибербезопасности и интеллектуальной видеоаналитики. Centicore Group подписала партнерские соглашения с Positive Technologies, MWS AI и Just AI, а также заключила стратегическое партнерство с Visionlabs для развития решений на основе машинного обучения, видеоаналитики и предиктивного анализа. 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Главная ценность компании </w:t>
      </w:r>
      <w:r w:rsidDel="00000000" w:rsidR="00000000" w:rsidRPr="00000000">
        <w:rPr>
          <w:rFonts w:ascii="Arial Unicode MS" w:cs="Arial Unicode MS" w:eastAsia="Arial Unicode MS" w:hAnsi="Arial Unicode MS"/>
          <w:highlight w:val="white"/>
          <w:rtl w:val="0"/>
        </w:rPr>
        <w:t xml:space="preserve">ー</w:t>
      </w:r>
      <w:r w:rsidDel="00000000" w:rsidR="00000000" w:rsidRPr="00000000">
        <w:rPr>
          <w:rtl w:val="0"/>
        </w:rPr>
        <w:t xml:space="preserve"> это люди, благодаря которым Centicore Group продолжает развиваться и показывать устойчивый результат. Именно поэтому компания была отмечена рядом значимых HR-наград: заняла 3-е место в премии TRUE HR AWARDS 2025 в номинации </w:t>
      </w: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«</w:t>
      </w:r>
      <w:r w:rsidDel="00000000" w:rsidR="00000000" w:rsidRPr="00000000">
        <w:rPr>
          <w:rtl w:val="0"/>
        </w:rPr>
        <w:t xml:space="preserve">Лучшее место работы</w:t>
      </w: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»</w:t>
      </w:r>
      <w:r w:rsidDel="00000000" w:rsidR="00000000" w:rsidRPr="00000000">
        <w:rPr>
          <w:rtl w:val="0"/>
        </w:rPr>
        <w:t xml:space="preserve">, вошла в топ-100 лучших работодателей HH и поднялась на 4-е место в рейтинге Хабр карьеры.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b w:val="1"/>
          <w:bCs w:val="1"/>
          <w:highlight w:val="white"/>
        </w:rPr>
      </w:pP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“</w:t>
      </w:r>
      <w:r w:rsidDel="00000000" w:rsidR="00000000" w:rsidRPr="00000000">
        <w:rPr>
          <w:rtl w:val="0"/>
        </w:rPr>
        <w:t xml:space="preserve">2025 год стал для Centicore Group годом масштабного роста и подтверждения выбранной стратегии. Мы не только расширяем бизнес и технологическую экспертизу, но и последовательно инвестируем в людей, которые помогают создавать результат каждый день. Для нас особенно важно, что финансовые достижения года сопровождались развитием внутреннего профессионального сообщества, отраслевой репутации и признанием одним из лучших </w:t>
      </w:r>
      <w:r w:rsidDel="00000000" w:rsidR="00000000" w:rsidRPr="00000000">
        <w:rPr>
          <w:rtl w:val="0"/>
        </w:rPr>
        <w:t xml:space="preserve">работодателей по мнению ведущих HR-рейтингов</w:t>
      </w:r>
      <w:r w:rsidDel="00000000" w:rsidR="00000000" w:rsidRPr="00000000">
        <w:rPr>
          <w:rtl w:val="0"/>
        </w:rPr>
        <w:t xml:space="preserve">”, </w:t>
      </w:r>
      <w:r w:rsidDel="00000000" w:rsidR="00000000" w:rsidRPr="00000000">
        <w:rPr>
          <w:rFonts w:ascii="Arial Unicode MS" w:cs="Arial Unicode MS" w:eastAsia="Arial Unicode MS" w:hAnsi="Arial Unicode MS"/>
          <w:highlight w:val="white"/>
          <w:rtl w:val="0"/>
        </w:rPr>
        <w:t xml:space="preserve">ー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Евгений Богачёв, директор департамента управления ресурсом. </w:t>
      </w:r>
    </w:p>
    <w:p w:rsidR="00000000" w:rsidDel="00000000" w:rsidP="00000000" w:rsidRDefault="00000000" w:rsidRPr="00000000" w14:paraId="0000000A">
      <w:pPr>
        <w:jc w:val="both"/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В 2026 году компания продолжает развитие ИТ-направлений и технологических сервисов, накапливая компетенции в области разработки, аналитики, видеоаналитики и цифровых продуктов.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