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0D38" w14:textId="2AE67EF2" w:rsidR="00D97D1D" w:rsidRPr="002B7836" w:rsidRDefault="00F7794B" w:rsidP="00D97D1D">
      <w:pPr>
        <w:jc w:val="center"/>
        <w:rPr>
          <w:b/>
          <w:bCs/>
        </w:rPr>
      </w:pPr>
      <w:bookmarkStart w:id="0" w:name="_GoBack"/>
      <w:r>
        <w:rPr>
          <w:b/>
          <w:bCs/>
        </w:rPr>
        <w:t>Школьники со всего Алтайского края</w:t>
      </w:r>
      <w:r w:rsidR="00D97D1D" w:rsidRPr="002B7836">
        <w:rPr>
          <w:b/>
          <w:bCs/>
        </w:rPr>
        <w:t xml:space="preserve"> станут участниками интерактивной образовательной площадки Город профессий АПК «Я в Агро»</w:t>
      </w:r>
      <w:r>
        <w:rPr>
          <w:b/>
          <w:bCs/>
        </w:rPr>
        <w:t xml:space="preserve"> в А</w:t>
      </w:r>
      <w:r w:rsidR="00D97D1D">
        <w:rPr>
          <w:b/>
          <w:bCs/>
        </w:rPr>
        <w:t>ГАУ</w:t>
      </w:r>
    </w:p>
    <w:p w14:paraId="3D3706B2" w14:textId="77777777" w:rsidR="00D97D1D" w:rsidRDefault="00D97D1D" w:rsidP="00282453">
      <w:pPr>
        <w:jc w:val="center"/>
      </w:pPr>
    </w:p>
    <w:p w14:paraId="03089CFB" w14:textId="3EB10936" w:rsidR="00D97D1D" w:rsidRPr="002B7836" w:rsidRDefault="00D97D1D" w:rsidP="00D97D1D">
      <w:pPr>
        <w:rPr>
          <w:i/>
          <w:iCs/>
        </w:rPr>
      </w:pPr>
      <w:r w:rsidRPr="002B7836">
        <w:rPr>
          <w:i/>
          <w:iCs/>
        </w:rPr>
        <w:t>Сегодня, 24 апреля, в Алтайском государственном аграрном университете начала работу интерактивная образовательная площадка Город профессий АПК «Я в Агро», организованная Минсельхозо</w:t>
      </w:r>
      <w:r w:rsidR="004F7D3A">
        <w:rPr>
          <w:i/>
          <w:iCs/>
        </w:rPr>
        <w:t>м России.</w:t>
      </w:r>
    </w:p>
    <w:p w14:paraId="7C7AF324" w14:textId="77777777" w:rsidR="00D97D1D" w:rsidRDefault="00D97D1D" w:rsidP="00D97D1D"/>
    <w:p w14:paraId="13CEA17F" w14:textId="77777777" w:rsidR="00D97D1D" w:rsidRDefault="00D97D1D" w:rsidP="00D97D1D">
      <w:r>
        <w:t>Главная задача проекта состоит в том, чтобы в игровой форме познакомить детей и подростков с современными профессиями агропромышленного комплекса, а также узнать о процессах производства продуктов питания, которые каждый день появляются на нашем столе.</w:t>
      </w:r>
    </w:p>
    <w:p w14:paraId="79164173" w14:textId="77777777" w:rsidR="00D97D1D" w:rsidRDefault="00D97D1D" w:rsidP="00D97D1D">
      <w:r>
        <w:t>Программа разделена на два направления для разных возрастных категорий: для детей от 7 до 10 лет и подростков от 10 до 18 лет.</w:t>
      </w:r>
    </w:p>
    <w:p w14:paraId="1DC5F943" w14:textId="77777777" w:rsidR="004F7D3A" w:rsidRDefault="00D97D1D" w:rsidP="00D97D1D">
      <w:proofErr w:type="gramStart"/>
      <w:r>
        <w:t xml:space="preserve">В аудиториях Алтайского ГАУ командой проекта смонтированы </w:t>
      </w:r>
      <w:r w:rsidRPr="00A24EC0">
        <w:rPr>
          <w:b/>
          <w:bCs/>
        </w:rPr>
        <w:t>20</w:t>
      </w:r>
      <w:r>
        <w:t xml:space="preserve"> локаций, каждая из которых посвящена ключевой отрасли сельского хозяйства и сопутствующим ей профессиям:</w:t>
      </w:r>
      <w:proofErr w:type="gramEnd"/>
      <w:r>
        <w:t xml:space="preserve"> </w:t>
      </w:r>
      <w:r w:rsidRPr="004F7D3A">
        <w:rPr>
          <w:b/>
          <w:bCs/>
        </w:rPr>
        <w:t>«Рыбная ферма», «Молочный завод», «Школа фермеров», «Пекарня», «</w:t>
      </w:r>
      <w:proofErr w:type="spellStart"/>
      <w:r w:rsidRPr="004F7D3A">
        <w:rPr>
          <w:b/>
          <w:bCs/>
        </w:rPr>
        <w:t>Агробанк</w:t>
      </w:r>
      <w:proofErr w:type="spellEnd"/>
      <w:r w:rsidRPr="004F7D3A">
        <w:rPr>
          <w:b/>
          <w:bCs/>
        </w:rPr>
        <w:t>», «Умный завод», «Ветеринарная клиника»</w:t>
      </w:r>
      <w:r>
        <w:t xml:space="preserve"> и др. </w:t>
      </w:r>
    </w:p>
    <w:bookmarkEnd w:id="0"/>
    <w:p w14:paraId="65D9E172" w14:textId="2F7E48F4" w:rsidR="00D97D1D" w:rsidRPr="006C067C" w:rsidRDefault="00D97D1D" w:rsidP="00D97D1D">
      <w:r>
        <w:t xml:space="preserve">Например, в локации </w:t>
      </w:r>
      <w:r w:rsidRPr="006C067C">
        <w:rPr>
          <w:b/>
          <w:bCs/>
        </w:rPr>
        <w:t>«Молочный завод»</w:t>
      </w:r>
      <w:r>
        <w:t xml:space="preserve"> ребята знакомятся с </w:t>
      </w:r>
      <w:r w:rsidR="004F7D3A">
        <w:t xml:space="preserve">технологиями </w:t>
      </w:r>
      <w:r>
        <w:t>производств</w:t>
      </w:r>
      <w:r w:rsidR="004F7D3A">
        <w:t>а</w:t>
      </w:r>
      <w:r>
        <w:t xml:space="preserve"> молока и сыра и в формате мастер-класса учатся в домашних условиях отличать натуральное молоко </w:t>
      </w:r>
      <w:proofErr w:type="gramStart"/>
      <w:r>
        <w:t>от</w:t>
      </w:r>
      <w:proofErr w:type="gramEnd"/>
      <w:r>
        <w:t xml:space="preserve"> растительного. В локации </w:t>
      </w:r>
      <w:r w:rsidRPr="006C067C">
        <w:rPr>
          <w:b/>
          <w:bCs/>
        </w:rPr>
        <w:t>«Рыбная ферма»</w:t>
      </w:r>
      <w:r>
        <w:t xml:space="preserve"> школьникам рассказывают об условиях выращивания </w:t>
      </w:r>
      <w:proofErr w:type="spellStart"/>
      <w:r>
        <w:lastRenderedPageBreak/>
        <w:t>аквакультур</w:t>
      </w:r>
      <w:proofErr w:type="spellEnd"/>
      <w:r>
        <w:t xml:space="preserve">, </w:t>
      </w:r>
      <w:r w:rsidR="004F7D3A">
        <w:t xml:space="preserve">а </w:t>
      </w:r>
      <w:r>
        <w:t xml:space="preserve">в </w:t>
      </w:r>
      <w:r>
        <w:rPr>
          <w:lang w:val="en-US"/>
        </w:rPr>
        <w:t>VR</w:t>
      </w:r>
      <w:r>
        <w:t xml:space="preserve">-зоне они могут сыграть в рыбалку. Кстати, здесь же установлен аквариум с настоящей молодью сибирского осетра. </w:t>
      </w:r>
    </w:p>
    <w:p w14:paraId="72AAB83D" w14:textId="0078DA2A" w:rsidR="00D97D1D" w:rsidRPr="006C067C" w:rsidRDefault="00D97D1D" w:rsidP="00D97D1D">
      <w:r w:rsidRPr="006C067C">
        <w:t xml:space="preserve">Еще </w:t>
      </w:r>
      <w:r w:rsidRPr="006C067C">
        <w:rPr>
          <w:b/>
          <w:bCs/>
        </w:rPr>
        <w:t>4</w:t>
      </w:r>
      <w:r w:rsidRPr="006C067C">
        <w:t xml:space="preserve"> локации </w:t>
      </w:r>
      <w:r>
        <w:t xml:space="preserve">в рамках проекта </w:t>
      </w:r>
      <w:r w:rsidRPr="006C067C">
        <w:t xml:space="preserve">представляет </w:t>
      </w:r>
      <w:proofErr w:type="gramStart"/>
      <w:r w:rsidRPr="006C067C">
        <w:t>Алтайский</w:t>
      </w:r>
      <w:proofErr w:type="gramEnd"/>
      <w:r w:rsidRPr="006C067C">
        <w:t xml:space="preserve"> ГАУ. Они знакомят школьников с</w:t>
      </w:r>
      <w:r>
        <w:t xml:space="preserve"> основами 3</w:t>
      </w:r>
      <w:r>
        <w:rPr>
          <w:lang w:val="en-US"/>
        </w:rPr>
        <w:t>D</w:t>
      </w:r>
      <w:r>
        <w:t xml:space="preserve">-печати (Молодежная инженерная школа «Импульс»), </w:t>
      </w:r>
      <w:proofErr w:type="spellStart"/>
      <w:r>
        <w:t>агродронами</w:t>
      </w:r>
      <w:proofErr w:type="spellEnd"/>
      <w:r>
        <w:t xml:space="preserve"> и работой оператора БПЛА («Лётная школа» АГАУ), а также профессиями ветеринарного врача и зоотехника</w:t>
      </w:r>
      <w:r w:rsidR="004F7D3A">
        <w:t xml:space="preserve"> (Факультет ветеринарной медицины и Биолого-технологический факультет)</w:t>
      </w:r>
      <w:r>
        <w:t xml:space="preserve">. </w:t>
      </w:r>
    </w:p>
    <w:p w14:paraId="1A6AF698" w14:textId="76A523DB" w:rsidR="00D97D1D" w:rsidRDefault="00D97D1D" w:rsidP="00D97D1D">
      <w:r>
        <w:t xml:space="preserve">Каждая экскурсия длится 2 часа. </w:t>
      </w:r>
      <w:r w:rsidRPr="003D64EC">
        <w:t xml:space="preserve">За выполнение заданий дети получат игровую валюту, которую могут обменять на полезные угощения в </w:t>
      </w:r>
      <w:r w:rsidRPr="006C067C">
        <w:rPr>
          <w:b/>
          <w:bCs/>
        </w:rPr>
        <w:t>«Магазине Города профессий АПК».</w:t>
      </w:r>
      <w:r>
        <w:t xml:space="preserve"> Продукцию АПК для него представили ведущие перерабатывающие компании Алтайского края: «</w:t>
      </w:r>
      <w:proofErr w:type="spellStart"/>
      <w:r>
        <w:t>Гудвил</w:t>
      </w:r>
      <w:proofErr w:type="spellEnd"/>
      <w:r>
        <w:t>», «</w:t>
      </w:r>
      <w:r w:rsidR="009B65D9">
        <w:t>Барнаульский молочный комбинат», «</w:t>
      </w:r>
      <w:proofErr w:type="spellStart"/>
      <w:r w:rsidR="009B65D9">
        <w:t>Бочкари</w:t>
      </w:r>
      <w:proofErr w:type="spellEnd"/>
      <w:r w:rsidR="009B65D9">
        <w:t>», «</w:t>
      </w:r>
      <w:proofErr w:type="spellStart"/>
      <w:r w:rsidR="009B65D9">
        <w:t>Квантсервер</w:t>
      </w:r>
      <w:proofErr w:type="spellEnd"/>
      <w:r w:rsidR="009B65D9">
        <w:t>», «Алтайская чайная компания»</w:t>
      </w:r>
      <w:r>
        <w:t xml:space="preserve">, </w:t>
      </w:r>
      <w:proofErr w:type="spellStart"/>
      <w:r>
        <w:t>Новоалтайский</w:t>
      </w:r>
      <w:proofErr w:type="spellEnd"/>
      <w:r>
        <w:t xml:space="preserve"> </w:t>
      </w:r>
      <w:proofErr w:type="spellStart"/>
      <w:r>
        <w:t>хлебкомбинат</w:t>
      </w:r>
      <w:proofErr w:type="spellEnd"/>
      <w:r w:rsidR="009B65D9">
        <w:t xml:space="preserve">, «Кондитерская фирма </w:t>
      </w:r>
      <w:r w:rsidR="009B65D9" w:rsidRPr="009B65D9">
        <w:t>“</w:t>
      </w:r>
      <w:r w:rsidR="009B65D9">
        <w:t>Алтай</w:t>
      </w:r>
      <w:r w:rsidR="009B65D9" w:rsidRPr="009B65D9">
        <w:t>”</w:t>
      </w:r>
      <w:r w:rsidR="009B65D9">
        <w:t>»</w:t>
      </w:r>
      <w:r>
        <w:t xml:space="preserve"> и др.</w:t>
      </w:r>
    </w:p>
    <w:p w14:paraId="67A0E134" w14:textId="1BB1581A" w:rsidR="00F7794B" w:rsidRDefault="00F7794B" w:rsidP="00D97D1D">
      <w:r w:rsidRPr="00F7794B">
        <w:t>Также в рамках проекта</w:t>
      </w:r>
      <w:r>
        <w:t xml:space="preserve"> единый центр </w:t>
      </w:r>
      <w:proofErr w:type="spellStart"/>
      <w:r>
        <w:t>цифровизации</w:t>
      </w:r>
      <w:proofErr w:type="spellEnd"/>
      <w:r>
        <w:t xml:space="preserve"> АПК, </w:t>
      </w:r>
      <w:r w:rsidRPr="00F7794B">
        <w:t>компания «</w:t>
      </w:r>
      <w:proofErr w:type="spellStart"/>
      <w:r w:rsidRPr="00F7794B">
        <w:t>Агропромцифра</w:t>
      </w:r>
      <w:proofErr w:type="spellEnd"/>
      <w:r w:rsidRPr="00F7794B">
        <w:t>», проведе</w:t>
      </w:r>
      <w:r>
        <w:t xml:space="preserve">т «Уроки цифры». </w:t>
      </w:r>
      <w:proofErr w:type="gramStart"/>
      <w:r>
        <w:t xml:space="preserve">В течение двух дней, 29 и 30 </w:t>
      </w:r>
      <w:r w:rsidRPr="00F7794B">
        <w:t>апреля, на базе Алтайского</w:t>
      </w:r>
      <w:r>
        <w:t xml:space="preserve"> ГАУ пройдут лекции, на которых </w:t>
      </w:r>
      <w:r w:rsidRPr="00F7794B">
        <w:t>студенты 1–5 курсов узнают, ка</w:t>
      </w:r>
      <w:r>
        <w:t xml:space="preserve">к работать с ФГИС «Зерно», ФГИС </w:t>
      </w:r>
      <w:r w:rsidRPr="00F7794B">
        <w:t>«Сатурн», ФГИС «Семеноводство</w:t>
      </w:r>
      <w:r>
        <w:t xml:space="preserve">» и ЕФГИС ЗСН, почему они стали </w:t>
      </w:r>
      <w:r w:rsidRPr="00F7794B">
        <w:t>«цифровой нервной системой» АП</w:t>
      </w:r>
      <w:r>
        <w:t xml:space="preserve">К и какие карьерные возможности </w:t>
      </w:r>
      <w:r w:rsidRPr="00F7794B">
        <w:t>открываются для молодых сп</w:t>
      </w:r>
      <w:r>
        <w:t xml:space="preserve">ециалистов: от оператора ФГИС и </w:t>
      </w:r>
      <w:r w:rsidRPr="00F7794B">
        <w:t>цифрового агронома до бизнес-а</w:t>
      </w:r>
      <w:r>
        <w:t>налитика и менеджера внедрения.</w:t>
      </w:r>
      <w:proofErr w:type="gramEnd"/>
      <w:r>
        <w:t xml:space="preserve"> </w:t>
      </w:r>
      <w:r w:rsidRPr="00F7794B">
        <w:t xml:space="preserve">Участников ждут </w:t>
      </w:r>
      <w:proofErr w:type="spellStart"/>
      <w:r w:rsidRPr="00F7794B">
        <w:t>интерактивы</w:t>
      </w:r>
      <w:proofErr w:type="spellEnd"/>
      <w:r w:rsidRPr="00F7794B">
        <w:t xml:space="preserve"> и разбор реальных кейсов о том, как</w:t>
      </w:r>
      <w:r>
        <w:t xml:space="preserve"> </w:t>
      </w:r>
      <w:r w:rsidRPr="00F7794B">
        <w:t>данные и цифровые платформы меняют сельское хозяйство и</w:t>
      </w:r>
      <w:r>
        <w:t xml:space="preserve"> повышают </w:t>
      </w:r>
      <w:proofErr w:type="spellStart"/>
      <w:r w:rsidRPr="00F7794B">
        <w:t>ффективность</w:t>
      </w:r>
      <w:proofErr w:type="spellEnd"/>
      <w:r w:rsidRPr="00F7794B">
        <w:t xml:space="preserve"> агробизнеса.</w:t>
      </w:r>
    </w:p>
    <w:p w14:paraId="1482F791" w14:textId="77777777" w:rsidR="00D97D1D" w:rsidRDefault="00D97D1D" w:rsidP="00D97D1D">
      <w:r w:rsidRPr="00A30709">
        <w:rPr>
          <w:i/>
          <w:iCs/>
        </w:rPr>
        <w:lastRenderedPageBreak/>
        <w:t>«Для нашего университета этот проект – возможность по-настоящему познакомить школьников с отраслью и с самим вузом. Ребята не просто слышат про сельское хозяйство, а проходят маршрут, выполняют задания и видят, как вс</w:t>
      </w:r>
      <w:r>
        <w:rPr>
          <w:i/>
          <w:iCs/>
        </w:rPr>
        <w:t>е</w:t>
      </w:r>
      <w:r w:rsidRPr="00A30709">
        <w:rPr>
          <w:i/>
          <w:iCs/>
        </w:rPr>
        <w:t xml:space="preserve"> устроено на практике. За сч</w:t>
      </w:r>
      <w:r>
        <w:rPr>
          <w:i/>
          <w:iCs/>
        </w:rPr>
        <w:t>е</w:t>
      </w:r>
      <w:r w:rsidRPr="00A30709">
        <w:rPr>
          <w:i/>
          <w:iCs/>
        </w:rPr>
        <w:t>т этого появляется понятный интерес: что это за профессии и почему это может быть их выбор</w:t>
      </w:r>
      <w:r>
        <w:rPr>
          <w:i/>
          <w:iCs/>
        </w:rPr>
        <w:t>. Проект</w:t>
      </w:r>
      <w:r w:rsidRPr="00A30709">
        <w:t xml:space="preserve"> </w:t>
      </w:r>
      <w:r w:rsidRPr="00A30709">
        <w:rPr>
          <w:i/>
          <w:iCs/>
        </w:rPr>
        <w:t>выстраивает связь между школой, университетом и отраслью!»,</w:t>
      </w:r>
      <w:r>
        <w:t xml:space="preserve"> - говорит </w:t>
      </w:r>
      <w:proofErr w:type="spellStart"/>
      <w:r>
        <w:t>врио</w:t>
      </w:r>
      <w:proofErr w:type="spellEnd"/>
      <w:r>
        <w:t xml:space="preserve"> ректора Алтайского ГАУ </w:t>
      </w:r>
      <w:r w:rsidRPr="00A30709">
        <w:rPr>
          <w:b/>
          <w:bCs/>
        </w:rPr>
        <w:t>Владимир Плешаков</w:t>
      </w:r>
      <w:r>
        <w:t>.</w:t>
      </w:r>
    </w:p>
    <w:p w14:paraId="7F60410D" w14:textId="77777777" w:rsidR="00D97D1D" w:rsidRDefault="00D97D1D" w:rsidP="00D97D1D">
      <w:r w:rsidRPr="00A30709">
        <w:rPr>
          <w:b/>
          <w:bCs/>
        </w:rPr>
        <w:t>Владимир Плешаков</w:t>
      </w:r>
      <w:r>
        <w:t xml:space="preserve"> уверен, что для самого университета участие в проекте </w:t>
      </w:r>
      <w:r w:rsidRPr="00A30709">
        <w:t xml:space="preserve">Город профессий АПК «Я в Агро» </w:t>
      </w:r>
      <w:r>
        <w:t>тоже развитие: в проекте участвуют студенты и преподаватели, получают дополнительную практику и опыт работы с аудиторией в интерактивном формате.</w:t>
      </w:r>
    </w:p>
    <w:p w14:paraId="2AAC8596" w14:textId="40ED4607" w:rsidR="00D97D1D" w:rsidRDefault="00D97D1D" w:rsidP="00D97D1D">
      <w:r>
        <w:t xml:space="preserve">В первый день работы интерактивной площадки с ее локациями познакомились почетные гости: заместитель председателя правительства Алтайского края </w:t>
      </w:r>
      <w:r w:rsidRPr="00A30709">
        <w:rPr>
          <w:b/>
          <w:bCs/>
        </w:rPr>
        <w:t>Александр Лукьянов</w:t>
      </w:r>
      <w:r>
        <w:t xml:space="preserve">, </w:t>
      </w:r>
      <w:r w:rsidR="00A91CE8">
        <w:t xml:space="preserve">министр сельского хозяйства региона </w:t>
      </w:r>
      <w:r w:rsidR="00A91CE8" w:rsidRPr="00A91CE8">
        <w:rPr>
          <w:b/>
        </w:rPr>
        <w:t xml:space="preserve">Сергей </w:t>
      </w:r>
      <w:proofErr w:type="spellStart"/>
      <w:r w:rsidR="00A91CE8" w:rsidRPr="00A91CE8">
        <w:rPr>
          <w:b/>
        </w:rPr>
        <w:t>Межин</w:t>
      </w:r>
      <w:proofErr w:type="spellEnd"/>
      <w:r w:rsidR="00A91CE8">
        <w:t xml:space="preserve">, </w:t>
      </w:r>
      <w:r>
        <w:t xml:space="preserve">начальник управления Алтайского края по пищевой, перерабатывающей, фармацевтической промышленности и биотехнологиям </w:t>
      </w:r>
      <w:r w:rsidRPr="00A30709">
        <w:rPr>
          <w:b/>
          <w:bCs/>
        </w:rPr>
        <w:t>Александр Большаков</w:t>
      </w:r>
      <w:r>
        <w:t xml:space="preserve"> и директор Алтайского регионального филиала </w:t>
      </w:r>
      <w:proofErr w:type="spellStart"/>
      <w:r>
        <w:t>Россельхозбанка</w:t>
      </w:r>
      <w:proofErr w:type="spellEnd"/>
      <w:r>
        <w:t xml:space="preserve"> </w:t>
      </w:r>
      <w:r w:rsidRPr="00A30709">
        <w:rPr>
          <w:b/>
          <w:bCs/>
        </w:rPr>
        <w:t>Николай Бойко</w:t>
      </w:r>
      <w:r>
        <w:t xml:space="preserve">. </w:t>
      </w:r>
    </w:p>
    <w:p w14:paraId="378D9AB1" w14:textId="7E342983" w:rsidR="00D97D1D" w:rsidRDefault="00D97D1D" w:rsidP="00D97D1D">
      <w:r>
        <w:t xml:space="preserve">Они не только осмотрели локации и пообщались со школьниками, но и сами с удовольствием стали участниками мастер-класса. В локации </w:t>
      </w:r>
      <w:r w:rsidRPr="00692A39">
        <w:rPr>
          <w:b/>
          <w:bCs/>
        </w:rPr>
        <w:t>«Пекарня»</w:t>
      </w:r>
      <w:r>
        <w:t xml:space="preserve"> представители правительства региона по</w:t>
      </w:r>
      <w:r w:rsidR="004F7D3A">
        <w:t>к</w:t>
      </w:r>
      <w:r>
        <w:t>рыли глазурью пряники-</w:t>
      </w:r>
      <w:proofErr w:type="spellStart"/>
      <w:r>
        <w:t>козули</w:t>
      </w:r>
      <w:proofErr w:type="spellEnd"/>
      <w:r>
        <w:t>, испеченные по старинному русскому рецепту.</w:t>
      </w:r>
    </w:p>
    <w:p w14:paraId="4E7451EA" w14:textId="77777777" w:rsidR="00D97D1D" w:rsidRDefault="00D97D1D" w:rsidP="00D97D1D">
      <w:r w:rsidRPr="00692A39">
        <w:rPr>
          <w:i/>
          <w:iCs/>
        </w:rPr>
        <w:t xml:space="preserve">«Прежде </w:t>
      </w:r>
      <w:proofErr w:type="gramStart"/>
      <w:r w:rsidRPr="00692A39">
        <w:rPr>
          <w:i/>
          <w:iCs/>
        </w:rPr>
        <w:t>всего</w:t>
      </w:r>
      <w:proofErr w:type="gramEnd"/>
      <w:r w:rsidRPr="00692A39">
        <w:rPr>
          <w:i/>
          <w:iCs/>
        </w:rPr>
        <w:t xml:space="preserve"> хотелось бы выразить благодарность министру сельского хозяйства России Оксане Николаевне </w:t>
      </w:r>
      <w:proofErr w:type="spellStart"/>
      <w:r w:rsidRPr="00692A39">
        <w:rPr>
          <w:i/>
          <w:iCs/>
        </w:rPr>
        <w:t>Лут</w:t>
      </w:r>
      <w:proofErr w:type="spellEnd"/>
      <w:r w:rsidRPr="00692A39">
        <w:rPr>
          <w:i/>
          <w:iCs/>
        </w:rPr>
        <w:t xml:space="preserve"> и коллективу </w:t>
      </w:r>
      <w:r w:rsidRPr="00692A39">
        <w:rPr>
          <w:i/>
          <w:iCs/>
        </w:rPr>
        <w:lastRenderedPageBreak/>
        <w:t xml:space="preserve">министерства за такое мероприятие! </w:t>
      </w:r>
      <w:r>
        <w:rPr>
          <w:i/>
          <w:iCs/>
        </w:rPr>
        <w:t xml:space="preserve">Ребята здесь, начиная с самого юного возраста, </w:t>
      </w:r>
      <w:proofErr w:type="gramStart"/>
      <w:r>
        <w:rPr>
          <w:i/>
          <w:iCs/>
        </w:rPr>
        <w:t>понимают</w:t>
      </w:r>
      <w:proofErr w:type="gramEnd"/>
      <w:r>
        <w:rPr>
          <w:i/>
          <w:iCs/>
        </w:rPr>
        <w:t xml:space="preserve"> откуда берутся продукты, что надо сделать для этого, сколько сил вложить. Сегодня есть нехватка кадров во многих областях экономики. Но мы уверены, что после такого проекта часть этих ребят точно придут через несколько лет в Аграрный университет и станут высококлассными специалистами, которые будут потом успешно работать в отечественном АПК!», - </w:t>
      </w:r>
      <w:r w:rsidRPr="00692A39">
        <w:t xml:space="preserve">прокомментировал событие </w:t>
      </w:r>
      <w:r w:rsidRPr="00692A39">
        <w:rPr>
          <w:b/>
          <w:bCs/>
        </w:rPr>
        <w:t>Александр Лукьянов</w:t>
      </w:r>
      <w:r w:rsidRPr="00692A39">
        <w:t>.</w:t>
      </w:r>
    </w:p>
    <w:p w14:paraId="5F776123" w14:textId="77777777" w:rsidR="00D97D1D" w:rsidRPr="00BE4250" w:rsidRDefault="00D97D1D" w:rsidP="00D97D1D">
      <w:pPr>
        <w:rPr>
          <w:b/>
          <w:bCs/>
        </w:rPr>
      </w:pPr>
      <w:r>
        <w:t xml:space="preserve">Работа интерактивной площадки </w:t>
      </w:r>
      <w:r w:rsidRPr="00692A39">
        <w:t>Город профессий АПК «Я в Агро»</w:t>
      </w:r>
      <w:r>
        <w:t xml:space="preserve"> продлится в АГАУ </w:t>
      </w:r>
      <w:r w:rsidRPr="00BE4250">
        <w:rPr>
          <w:b/>
          <w:bCs/>
        </w:rPr>
        <w:t>с 24 по 30 апреля.</w:t>
      </w:r>
    </w:p>
    <w:p w14:paraId="110565B7" w14:textId="77777777" w:rsidR="00637ACE" w:rsidRPr="00860A27" w:rsidRDefault="00637ACE" w:rsidP="00860A27">
      <w:pPr>
        <w:rPr>
          <w:szCs w:val="28"/>
        </w:rPr>
      </w:pPr>
    </w:p>
    <w:sectPr w:rsidR="00637ACE" w:rsidRPr="00860A27" w:rsidSect="00A372D8">
      <w:headerReference w:type="default" r:id="rId7"/>
      <w:foot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99CC9" w14:textId="77777777" w:rsidR="000037EF" w:rsidRDefault="000037EF" w:rsidP="00637ACE">
      <w:pPr>
        <w:spacing w:line="240" w:lineRule="auto"/>
      </w:pPr>
      <w:r>
        <w:separator/>
      </w:r>
    </w:p>
  </w:endnote>
  <w:endnote w:type="continuationSeparator" w:id="0">
    <w:p w14:paraId="3EF4DAF3" w14:textId="77777777" w:rsidR="000037EF" w:rsidRDefault="000037EF"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062207"/>
      <w:docPartObj>
        <w:docPartGallery w:val="Page Numbers (Bottom of Page)"/>
        <w:docPartUnique/>
      </w:docPartObj>
    </w:sdtPr>
    <w:sdtEndPr/>
    <w:sdtContent>
      <w:p w14:paraId="50ACD648" w14:textId="77777777" w:rsidR="00B5427E" w:rsidRDefault="00A95E7E">
        <w:pPr>
          <w:pStyle w:val="a7"/>
          <w:jc w:val="center"/>
        </w:pPr>
        <w:r>
          <w:fldChar w:fldCharType="begin"/>
        </w:r>
        <w:r w:rsidR="00B5427E">
          <w:instrText>PAGE   \* MERGEFORMAT</w:instrText>
        </w:r>
        <w:r>
          <w:fldChar w:fldCharType="separate"/>
        </w:r>
        <w:r w:rsidR="00F65D6E">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5A28E" w14:textId="77777777" w:rsidR="000037EF" w:rsidRDefault="000037EF" w:rsidP="00637ACE">
      <w:pPr>
        <w:spacing w:line="240" w:lineRule="auto"/>
      </w:pPr>
      <w:r>
        <w:separator/>
      </w:r>
    </w:p>
  </w:footnote>
  <w:footnote w:type="continuationSeparator" w:id="0">
    <w:p w14:paraId="6A9987DF" w14:textId="77777777" w:rsidR="000037EF" w:rsidRDefault="000037EF" w:rsidP="00637A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 xml:space="preserve">Пресс-служба ФГБОУ </w:t>
    </w:r>
    <w:proofErr w:type="gramStart"/>
    <w:r w:rsidRPr="00637ACE">
      <w:rPr>
        <w:sz w:val="20"/>
        <w:szCs w:val="20"/>
      </w:rPr>
      <w:t>ВО</w:t>
    </w:r>
    <w:proofErr w:type="gramEnd"/>
    <w:r w:rsidRPr="00637ACE">
      <w:rPr>
        <w:sz w:val="20"/>
        <w:szCs w:val="20"/>
      </w:rPr>
      <w:t xml:space="preserve">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229/2.</w:t>
    </w:r>
  </w:p>
  <w:p w14:paraId="7A52E55A" w14:textId="55A98E70" w:rsidR="00637ACE" w:rsidRPr="000B4B4A" w:rsidRDefault="00637ACE">
    <w:pPr>
      <w:pStyle w:val="a5"/>
      <w:rPr>
        <w:sz w:val="20"/>
        <w:szCs w:val="20"/>
        <w:lang w:val="en-US"/>
      </w:rPr>
    </w:pPr>
    <w:r w:rsidRPr="00D97D1D">
      <w:rPr>
        <w:sz w:val="20"/>
        <w:szCs w:val="20"/>
      </w:rPr>
      <w:t xml:space="preserve">                                     </w:t>
    </w:r>
    <w:r w:rsidR="006774B9" w:rsidRPr="00D97D1D">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72D8"/>
    <w:rsid w:val="000037EF"/>
    <w:rsid w:val="000130A0"/>
    <w:rsid w:val="00017AFE"/>
    <w:rsid w:val="00065385"/>
    <w:rsid w:val="000B4B4A"/>
    <w:rsid w:val="000B4BF0"/>
    <w:rsid w:val="00191C4C"/>
    <w:rsid w:val="001B3D3C"/>
    <w:rsid w:val="001C4EF2"/>
    <w:rsid w:val="001C6F7C"/>
    <w:rsid w:val="002207CA"/>
    <w:rsid w:val="00282453"/>
    <w:rsid w:val="00295B2D"/>
    <w:rsid w:val="002C6818"/>
    <w:rsid w:val="00304AEC"/>
    <w:rsid w:val="003557EC"/>
    <w:rsid w:val="003F3CC2"/>
    <w:rsid w:val="00410BC6"/>
    <w:rsid w:val="00412E60"/>
    <w:rsid w:val="004522BC"/>
    <w:rsid w:val="00477BD7"/>
    <w:rsid w:val="00481BDF"/>
    <w:rsid w:val="004A114D"/>
    <w:rsid w:val="004F7D3A"/>
    <w:rsid w:val="005062D0"/>
    <w:rsid w:val="00522C8B"/>
    <w:rsid w:val="00584191"/>
    <w:rsid w:val="005E00FD"/>
    <w:rsid w:val="005F6D30"/>
    <w:rsid w:val="0062382A"/>
    <w:rsid w:val="00637ACE"/>
    <w:rsid w:val="00640C10"/>
    <w:rsid w:val="00642DD1"/>
    <w:rsid w:val="00646782"/>
    <w:rsid w:val="006774B9"/>
    <w:rsid w:val="0075646E"/>
    <w:rsid w:val="007A480D"/>
    <w:rsid w:val="007F26C4"/>
    <w:rsid w:val="0080215B"/>
    <w:rsid w:val="008201DA"/>
    <w:rsid w:val="00826615"/>
    <w:rsid w:val="00835BE3"/>
    <w:rsid w:val="00860A27"/>
    <w:rsid w:val="00915FFF"/>
    <w:rsid w:val="00942175"/>
    <w:rsid w:val="00946966"/>
    <w:rsid w:val="009546E4"/>
    <w:rsid w:val="009B4A0B"/>
    <w:rsid w:val="009B65D9"/>
    <w:rsid w:val="009F7346"/>
    <w:rsid w:val="00A34677"/>
    <w:rsid w:val="00A372D8"/>
    <w:rsid w:val="00A43604"/>
    <w:rsid w:val="00A541D7"/>
    <w:rsid w:val="00A91CE8"/>
    <w:rsid w:val="00A95E7E"/>
    <w:rsid w:val="00B1191A"/>
    <w:rsid w:val="00B122F3"/>
    <w:rsid w:val="00B5427E"/>
    <w:rsid w:val="00BB1675"/>
    <w:rsid w:val="00C12005"/>
    <w:rsid w:val="00C2118F"/>
    <w:rsid w:val="00C63EE0"/>
    <w:rsid w:val="00C64671"/>
    <w:rsid w:val="00C92132"/>
    <w:rsid w:val="00CE573C"/>
    <w:rsid w:val="00D545E1"/>
    <w:rsid w:val="00D97D1D"/>
    <w:rsid w:val="00E73390"/>
    <w:rsid w:val="00E76815"/>
    <w:rsid w:val="00EA58A8"/>
    <w:rsid w:val="00EE397A"/>
    <w:rsid w:val="00F15F1F"/>
    <w:rsid w:val="00F2330B"/>
    <w:rsid w:val="00F27A8B"/>
    <w:rsid w:val="00F46972"/>
    <w:rsid w:val="00F65D6E"/>
    <w:rsid w:val="00F7446D"/>
    <w:rsid w:val="00F7794B"/>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customStyle="1" w:styleId="UnresolvedMention">
    <w:name w:val="Unresolved Mention"/>
    <w:basedOn w:val="a0"/>
    <w:uiPriority w:val="99"/>
    <w:semiHidden/>
    <w:unhideWhenUsed/>
    <w:rsid w:val="000B4B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727</Words>
  <Characters>4146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123</cp:lastModifiedBy>
  <cp:revision>21</cp:revision>
  <dcterms:created xsi:type="dcterms:W3CDTF">2022-03-01T13:59:00Z</dcterms:created>
  <dcterms:modified xsi:type="dcterms:W3CDTF">2026-04-24T14:30:00Z</dcterms:modified>
</cp:coreProperties>
</file>