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w:rsidR="006531B6" w:rsidRPr="007A3B62" w:rsidRDefault="006531B6" w:rsidP="00A350CE" vyd:_id="vyd:00000000000003">
      <w:pPr>
        <w:spacing w:lineRule="auto" w:line="331.2" w:before="0" w:after="120"/>
        <w:rPr>
          <w:b w:val="0"/>
          <w:rtl w:val="0"/>
        </w:rPr>
      </w:pPr>
      <w:r>
        <w:rPr>
          <w:rFonts w:ascii="Arial" w:hAnsi="Arial" w:eastAsia="Arial" w:cs="Arial"/>
          <w:sz w:val="40"/>
          <w:color w:val="000000"/>
          <w:u w:val="none"/>
          <w:vertAlign w:val="baseline"/>
          <w:b w:val="0"/>
          <w:i w:val="0"/>
          <w:rtl w:val="0"/>
        </w:rPr>
        <w:t vyd:_id="vyd:molkox9jtj6phg">Технологический суверенитет в действии: Хайстекс Акура 4.5 обеспечит полную автономность и защиту российских облачных инфраструктур</w:t>
      </w:r>
    </w:p>
    <w:p w:rsidR="006531B6" w:rsidRPr="007A3B62" w:rsidRDefault="006531B6" w:rsidP="00A350CE" vyd:_id="vyd:molkox9d485rs4">
      <w:pPr>
        <w:spacing w:after="240" w:lineRule="auto" w:line="331.2" w:before="240"/>
        <w:rPr>
          <w:b w:val="0"/>
          <w:rtl w:val="0"/>
        </w:rPr>
      </w:pPr>
      <w:r>
        <w:rPr>
          <w:rFonts w:ascii="Arial" w:hAnsi="Arial" w:eastAsia="Arial" w:cs="Arial"/>
          <w:sz w:val="22"/>
          <w:color w:val="1F1F1F"/>
          <w:u w:val="none"/>
          <w:vertAlign w:val="baseline"/>
          <w:b w:val="1"/>
          <w:i w:val="0"/>
          <w:rtl w:val="0"/>
        </w:rPr>
        <w:t vyd:_id="vyd:molkox96bszq8u">МОСКВА</w:t>
      </w:r>
      <w:r>
        <w:rPr>
          <w:rFonts w:ascii="Arial" w:hAnsi="Arial" w:eastAsia="Arial" w:cs="Arial"/>
          <w:sz w:val="22"/>
          <w:color w:val="1F1F1F"/>
          <w:u w:val="none"/>
          <w:vertAlign w:val="baseline"/>
          <w:b w:val="0"/>
          <w:i w:val="0"/>
          <w:rtl w:val="0"/>
        </w:rPr>
        <w:t vyd:_id="vyd:molkox928mn46n" xml:space="preserve"> — Российский разработчик Хайстекс представил обновление платформы </w:t>
      </w:r>
      <w:r>
        <w:rPr>
          <w:rFonts w:ascii="Arial" w:hAnsi="Arial" w:eastAsia="Arial" w:cs="Arial"/>
          <w:sz w:val="22"/>
          <w:color w:val="1F1F1F"/>
          <w:u w:val="none"/>
          <w:vertAlign w:val="baseline"/>
          <w:b w:val="1"/>
          <w:i w:val="0"/>
          <w:rtl w:val="0"/>
        </w:rPr>
        <w:t vyd:_id="vyd:molkox8xrtjpjo">Хайстекс Акура 4.5</w:t>
      </w:r>
      <w:r>
        <w:rPr>
          <w:rFonts w:ascii="Arial" w:hAnsi="Arial" w:eastAsia="Arial" w:cs="Arial"/>
          <w:sz w:val="22"/>
          <w:color w:val="1F1F1F"/>
          <w:u w:val="none"/>
          <w:vertAlign w:val="baseline"/>
          <w:b w:val="0"/>
          <w:i w:val="0"/>
          <w:rtl w:val="0"/>
        </w:rPr>
        <w:t vyd:_id="vyd:molkox8p3942ja">. Основной упор в релизе сделан на автономность процессов и поддержку отечественных ИТ-ландшафтов. Новые инструменты позволяют компаниям переходить на российские платформы виртуализации, не опираясь на зарубежные  стандарты и закрытые API.</w:t>
      </w:r>
    </w:p>
    <w:p w:rsidR="006531B6" w:rsidRPr="007A3B62" w:rsidRDefault="006531B6" w:rsidP="00A350CE" vyd:_id="vyd:molkox8jz0ryn2">
      <w:pPr>
        <w:spacing w:after="160" w:lineRule="auto" w:line="331.2" w:before="0"/>
      </w:pPr>
      <w:r>
        <w:rPr>
          <w:rFonts w:ascii="Arial" w:hAnsi="Arial" w:eastAsia="Arial" w:cs="Arial"/>
          <w:sz w:val="22"/>
          <w:color w:val="1F1F1F"/>
          <w:u w:val="none"/>
          <w:vertAlign w:val="baseline"/>
          <w:b w:val="0"/>
          <w:i w:val="0"/>
          <w:rtl w:val="0"/>
        </w:rPr>
        <w:t vyd:_id="vyd:molkox8bll0efw">В условиях курса на импортозамещение и укрепление цифровых границ, Хайстекс Акура 4.5 предлагает рынку инструменты, которые делают российскую ИТ-инфраструктуру по-настоящему автономной и надежной от внешних технологических рисков.</w:t>
      </w:r>
    </w:p>
    <w:p w:rsidR="006531B6" w:rsidRPr="007A3B62" w:rsidRDefault="006531B6" w:rsidP="00A350CE" vyd:_id="vyd:molkox7rdre9e6">
      <w:pPr>
        <w:shd w:val="clear" w:fill="FFFFFF"/>
        <w:spacing w:lineRule="auto" w:line="374.4" w:before="0" w:after="0"/>
        <w:ind w:start="0" w:end="0"/>
        <w:rPr>
          <w:b w:val="0"/>
          <w:rtl w:val="0"/>
        </w:rPr>
      </w:pPr>
      <w:r>
        <w:rPr>
          <w:rFonts w:ascii="Arial" w:hAnsi="Arial" w:eastAsia="Arial" w:cs="Arial"/>
          <w:sz w:val="32"/>
          <w:color w:val="000000"/>
          <w:u w:val="none"/>
          <w:vertAlign w:val="baseline"/>
          <w:b w:val="0"/>
          <w:i w:val="0"/>
          <w:rtl w:val="0"/>
        </w:rPr>
        <w:t vyd:_id="vyd:molkox7lq1n80r">Свобода миграции без API</w:t>
      </w:r>
    </w:p>
    <w:p w:rsidR="006531B6" w:rsidRPr="007A3B62" w:rsidRDefault="006531B6" w:rsidP="00A350CE" vyd:_id="vyd:molkox7ffzyele">
      <w:pPr>
        <w:spacing w:after="160" w:lineRule="auto" w:line="331.2" w:before="0"/>
        <w:rPr>
          <w:b w:val="0"/>
          <w:rtl w:val="0"/>
        </w:rPr>
      </w:pPr>
      <w:r>
        <w:rPr>
          <w:rFonts w:ascii="Arial" w:hAnsi="Arial" w:eastAsia="Arial" w:cs="Arial"/>
          <w:sz w:val="22"/>
          <w:color w:val="1F1F1F"/>
          <w:u w:val="none"/>
          <w:vertAlign w:val="baseline"/>
          <w:b w:val="0"/>
          <w:i w:val="0"/>
          <w:rtl w:val="0"/>
        </w:rPr>
        <w:t vyd:_id="vyd:molkox78o1q8n4" xml:space="preserve">Ключевым новшеством стала технология </w:t>
      </w:r>
      <w:r>
        <w:rPr>
          <w:rFonts w:ascii="Arial" w:hAnsi="Arial" w:eastAsia="Arial" w:cs="Arial"/>
          <w:sz w:val="22"/>
          <w:color w:val="1F1F1F"/>
          <w:u w:val="none"/>
          <w:vertAlign w:val="baseline"/>
          <w:b w:val="1"/>
          <w:i w:val="0"/>
          <w:rtl w:val="0"/>
        </w:rPr>
        <w:t vyd:_id="vyd:molkox75uwdckt">Direct2Target</w:t>
      </w:r>
      <w:r>
        <w:rPr>
          <w:rFonts w:ascii="Arial" w:hAnsi="Arial" w:eastAsia="Arial" w:cs="Arial"/>
          <w:sz w:val="22"/>
          <w:color w:val="1F1F1F"/>
          <w:u w:val="none"/>
          <w:vertAlign w:val="baseline"/>
          <w:b w:val="0"/>
          <w:i w:val="0"/>
          <w:rtl w:val="0"/>
        </w:rPr>
        <w:t vyd:_id="vyd:molkox71j71msh">. Традиционные инструменты миграции глубоко зависимы от закрытых API управления облачных платформ. Хайстекс Акура 4.5 ломает эту парадигму.</w:t>
      </w:r>
    </w:p>
    <w:p w:rsidR="006531B6" w:rsidRPr="007A3B62" w:rsidRDefault="006531B6" w:rsidP="00A350CE" vyd:_id="vyd:molkox6umy5xkp">
      <w:pPr>
        <w:spacing w:after="160" w:lineRule="auto" w:line="331.2" w:before="0"/>
        <w:rPr>
          <w:b w:val="0"/>
          <w:rtl w:val="0"/>
        </w:rPr>
      </w:pPr>
      <w:r>
        <w:rPr>
          <w:rFonts w:ascii="Arial" w:hAnsi="Arial" w:eastAsia="Arial" w:cs="Arial"/>
          <w:sz w:val="22"/>
          <w:color w:val="1F1F1F"/>
          <w:u w:val="none"/>
          <w:vertAlign w:val="baseline"/>
          <w:b w:val="0"/>
          <w:i w:val="0"/>
          <w:rtl w:val="0"/>
        </w:rPr>
        <w:t vyd:_id="vyd:molkox6jgec8yt">Теперь перенос данных возможен даже в изолированные инфраструктуры и частные облака с ограниченным доступом. Благодаря агенту D2T, система записывает данные напрямую на уровень дисков. Это критически важно для бесперебойной работы стратегических предприятий и государственных организаций, использующих специфические конфигурации оборудования.</w:t>
      </w:r>
    </w:p>
    <w:p w:rsidR="006531B6" w:rsidRPr="007A3B62" w:rsidRDefault="006531B6" w:rsidP="00A350CE" vyd:_id="vyd:molkox6dl63aff">
      <w:pPr>
        <w:spacing w:lineRule="auto" w:line="331.2" w:before="0" w:after="120"/>
        <w:rPr>
          <w:b w:val="0"/>
          <w:rtl w:val="0"/>
        </w:rPr>
      </w:pPr>
      <w:r>
        <w:rPr>
          <w:rFonts w:ascii="Arial" w:hAnsi="Arial" w:eastAsia="Arial" w:cs="Arial"/>
          <w:sz w:val="32"/>
          <w:color w:val="000000"/>
          <w:u w:val="none"/>
          <w:vertAlign w:val="baseline"/>
          <w:b w:val="0"/>
          <w:i w:val="0"/>
          <w:rtl w:val="0"/>
        </w:rPr>
        <w:t vyd:_id="vyd:molkox66r6sw56">Поддержка РЕД Виртуализации и Deckhouse</w:t>
      </w:r>
    </w:p>
    <w:p w:rsidR="006531B6" w:rsidRPr="007A3B62" w:rsidRDefault="006531B6" w:rsidP="00A350CE" vyd:_id="vyd:molkox5zac1nou">
      <w:pPr>
        <w:spacing w:after="160" w:lineRule="auto" w:line="331.2" w:before="0"/>
        <w:rPr>
          <w:b w:val="0"/>
          <w:rtl w:val="0"/>
        </w:rPr>
      </w:pPr>
      <w:r>
        <w:rPr>
          <w:rFonts w:ascii="Arial" w:hAnsi="Arial" w:eastAsia="Arial" w:cs="Arial"/>
          <w:sz w:val="22"/>
          <w:color w:val="1F1F1F"/>
          <w:u w:val="none"/>
          <w:vertAlign w:val="baseline"/>
          <w:b w:val="0"/>
          <w:i w:val="0"/>
          <w:rtl w:val="0"/>
        </w:rPr>
        <w:t vyd:_id="vyd:molkox5sj18nhk">Продолжая стратегию поддержки российского ИТ-ландшафта, версия 4.5 получила расширенную совместимость с ведущими отечественными решениями:</w:t>
      </w:r>
    </w:p>
    <w:p w:rsidR="006531B6" w:rsidRPr="007A3B62" w:rsidRDefault="006531B6" w:rsidP="00A350CE" vyd:_id="vyd:molkox5mkx42iw">
      <w:pPr>
        <w:numPr>
          <w:ilvl w:val="0"/>
          <w:numId w:val="1"/>
        </w:numPr>
        <w:spacing w:before="0" w:after="0" w:lineRule="auto" w:line="331.2"/>
        <w:ind w:start="720"/>
        <w:rPr>
          <w:rFonts w:ascii="Arial" w:hAnsi="Arial" w:eastAsia="Arial" w:cs="Arial"/>
          <w:sz w:val="22"/>
          <w:color w:val="1F1F1F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2"/>
          <w:color w:val="1F1F1F"/>
          <w:u w:val="none"/>
          <w:vertAlign w:val="baseline"/>
          <w:b w:val="1"/>
          <w:i w:val="0"/>
          <w:rtl w:val="0"/>
        </w:rPr>
        <w:t vyd:_id="vyd:molkox5f73cq1z">РЕД Виртуализация:</w:t>
      </w:r>
      <w:r>
        <w:rPr>
          <w:rFonts w:ascii="Arial" w:hAnsi="Arial" w:eastAsia="Arial" w:cs="Arial"/>
          <w:sz w:val="22"/>
          <w:color w:val="1F1F1F"/>
          <w:u w:val="none"/>
          <w:vertAlign w:val="baseline"/>
          <w:b w:val="0"/>
          <w:i w:val="0"/>
          <w:rtl w:val="0"/>
        </w:rPr>
        <w:t vyd:_id="vyd:molkox5bnszdnp" xml:space="preserve"> Сертифицированная платформа, входящая в реестр российского ПО, теперь полностью поддерживается для сценариев аварийного восстановления и миграции.</w:t>
      </w:r>
    </w:p>
    <w:p w:rsidR="006531B6" w:rsidRPr="007A3B62" w:rsidRDefault="006531B6" w:rsidP="00A350CE" vyd:_id="vyd:molkox54gc33kr">
      <w:pPr>
        <w:numPr>
          <w:ilvl w:val="0"/>
          <w:numId w:val="1"/>
        </w:numPr>
        <w:spacing w:before="0" w:after="520" w:lineRule="auto" w:line="331.2"/>
        <w:ind w:start="720"/>
        <w:rPr>
          <w:rFonts w:ascii="Arial" w:hAnsi="Arial" w:eastAsia="Arial" w:cs="Arial"/>
          <w:sz w:val="22"/>
          <w:color w:val="1F1F1F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2"/>
          <w:color w:val="1F1F1F"/>
          <w:u w:val="none"/>
          <w:vertAlign w:val="baseline"/>
          <w:b w:val="1"/>
          <w:i w:val="0"/>
          <w:rtl w:val="0"/>
        </w:rPr>
        <w:t vyd:_id="vyd:molkox4wwryt0w">Deckhouse Virtualization Platform:</w:t>
      </w:r>
      <w:r>
        <w:rPr>
          <w:rFonts w:ascii="Arial" w:hAnsi="Arial" w:eastAsia="Arial" w:cs="Arial"/>
          <w:sz w:val="22"/>
          <w:color w:val="1F1F1F"/>
          <w:u w:val="none"/>
          <w:vertAlign w:val="baseline"/>
          <w:b w:val="0"/>
          <w:i w:val="0"/>
          <w:rtl w:val="0"/>
        </w:rPr>
        <w:t vyd:_id="vyd:molkox4ss0h33a" xml:space="preserve"> Обеспечена работа с инновационным стеком на базе Kubernetes от компании «Флант».</w:t>
      </w:r>
    </w:p>
    <w:p w:rsidR="006531B6" w:rsidRPr="007A3B62" w:rsidRDefault="006531B6" w:rsidP="00A350CE" vyd:_id="vyd:molkpj0kzivouv">
      <w:pPr>
        <w:spacing w:before="0" w:after="120" w:lineRule="auto" w:line="331.2"/>
        <w:rPr>
          <w:b w:val="0"/>
          <w:rtl w:val="0"/>
        </w:rPr>
      </w:pPr>
      <w:r>
        <w:rPr>
          <w:rFonts w:ascii="Arial" w:hAnsi="Arial" w:eastAsia="Arial" w:cs="Arial"/>
          <w:sz w:val="32"/>
          <w:color w:val="000000"/>
          <w:u w:val="none"/>
          <w:vertAlign w:val="baseline"/>
          <w:b w:val="0"/>
          <w:i w:val="0"/>
          <w:rtl w:val="0"/>
        </w:rPr>
        <w:t vyd:_id="vyd:molkox4avrpye7">Защита от киберугроз и шифровальщиков</w:t>
      </w:r>
    </w:p>
    <w:p w:rsidR="006531B6" w:rsidRPr="007A3B62" w:rsidRDefault="006531B6" w:rsidP="00A350CE" vyd:_id="vyd:molkox45h9yv1m">
      <w:pPr>
        <w:spacing w:after="160" w:lineRule="auto" w:line="331.2" w:before="0"/>
        <w:rPr>
          <w:b w:val="0"/>
          <w:rtl w:val="0"/>
        </w:rPr>
      </w:pPr>
      <w:r>
        <w:rPr>
          <w:rFonts w:ascii="Arial" w:hAnsi="Arial" w:eastAsia="Arial" w:cs="Arial"/>
          <w:sz w:val="22"/>
          <w:color w:val="1F1F1F"/>
          <w:u w:val="none"/>
          <w:vertAlign w:val="baseline"/>
          <w:b w:val="0"/>
          <w:i w:val="0"/>
          <w:rtl w:val="0"/>
        </w:rPr>
        <w:t vyd:_id="vyd:molkox3ys7prve" xml:space="preserve">Для обеспечения непрерывности процессов в стратегически важных отраслях сохранность данных становится безусловным приоритетом. С поддержкой </w:t>
      </w:r>
      <w:r>
        <w:rPr>
          <w:rFonts w:ascii="Arial" w:hAnsi="Arial" w:eastAsia="Arial" w:cs="Arial"/>
          <w:sz w:val="22"/>
          <w:color w:val="1F1F1F"/>
          <w:u w:val="none"/>
          <w:vertAlign w:val="baseline"/>
          <w:b w:val="1"/>
          <w:i w:val="0"/>
          <w:rtl w:val="0"/>
        </w:rPr>
        <w:t vyd:_id="vyd:molkv02ow7xzqg" xml:space="preserve">S3 Object Lock </w:t>
      </w:r>
      <w:r>
        <w:rPr>
          <w:rFonts w:ascii="Arial" w:hAnsi="Arial" w:eastAsia="Arial" w:cs="Arial"/>
          <w:sz w:val="22"/>
          <w:color w:val="1F1F1F"/>
          <w:u w:val="none"/>
          <w:vertAlign w:val="baseline"/>
          <w:b w:val="0"/>
          <w:i w:val="0"/>
          <w:rtl w:val="0"/>
        </w:rPr>
        <w:t vyd:_id="vyd:molkv02g88vndr">решение Хайстекс Акура 4.5 гарантирует защиту данных:</w:t>
      </w:r>
      <w:r>
        <w:rPr>
          <w:rFonts w:ascii="Arial" w:hAnsi="Arial" w:eastAsia="Arial" w:cs="Arial"/>
          <w:sz w:val="22"/>
          <w:color w:val="1F1F1F"/>
          <w:u w:val="none"/>
          <w:vertAlign w:val="baseline"/>
          <w:b w:val="0"/>
          <w:i w:val="1"/>
          <w:rtl w:val="0"/>
        </w:rPr>
        <w:t vyd:_id="vyd:molkzsdwj4sw48" xml:space="preserve"> «Резервная копия, которую технически невозможно удалить или изменить — это фундамент выживаемости бизнеса сегодня. Мы создали цифровую "несгораемую камеру" для данных: даже при полной компрометации сети, ваши бэкапы останутся неприкосновенными для программ-вымогателей»,</w:t>
      </w:r>
      <w:r>
        <w:rPr>
          <w:rFonts w:ascii="Arial" w:hAnsi="Arial" w:eastAsia="Arial" w:cs="Arial"/>
          <w:sz w:val="22"/>
          <w:color w:val="1F1F1F"/>
          <w:u w:val="none"/>
          <w:vertAlign w:val="baseline"/>
          <w:b w:val="0"/>
          <w:i w:val="0"/>
          <w:rtl w:val="0"/>
        </w:rPr>
        <w:t vyd:_id="vyd:molkzsdteg2y6z" xml:space="preserve"> — отмечают в компании.</w:t>
      </w:r>
    </w:p>
    <w:p w:rsidR="006531B6" w:rsidRPr="007A3B62" w:rsidRDefault="006531B6" w:rsidP="00A350CE" vyd:_id="vyd:molkox3syu0my2">
      <w:pPr>
        <w:spacing w:lineRule="auto" w:line="331.2" w:before="0" w:after="120"/>
        <w:rPr>
          <w:b w:val="0"/>
          <w:rtl w:val="0"/>
        </w:rPr>
      </w:pPr>
      <w:r>
        <w:rPr>
          <w:rFonts w:ascii="Arial" w:hAnsi="Arial" w:eastAsia="Arial" w:cs="Arial"/>
          <w:sz w:val="32"/>
          <w:color w:val="000000"/>
          <w:u w:val="none"/>
          <w:vertAlign w:val="baseline"/>
          <w:b w:val="0"/>
          <w:i w:val="0"/>
          <w:rtl w:val="0"/>
        </w:rPr>
        <w:t vyd:_id="vyd:molkox39ic66it">Нативное резервное копирование PostgreSQL</w:t>
      </w:r>
    </w:p>
    <w:p w:rsidR="006531B6" w:rsidRPr="007A3B62" w:rsidRDefault="006531B6" w:rsidP="00A350CE" vyd:_id="vyd:molkox33iahucu">
      <w:pPr>
        <w:spacing w:after="160" w:lineRule="auto" w:line="331.2" w:before="0"/>
        <w:rPr>
          <w:b w:val="0"/>
          <w:rtl w:val="0"/>
        </w:rPr>
      </w:pPr>
      <w:r>
        <w:rPr>
          <w:rFonts w:ascii="Arial" w:hAnsi="Arial" w:eastAsia="Arial" w:cs="Arial"/>
          <w:sz w:val="22"/>
          <w:color w:val="1F1F1F"/>
          <w:u w:val="none"/>
          <w:vertAlign w:val="baseline"/>
          <w:b w:val="0"/>
          <w:i w:val="0"/>
          <w:rtl w:val="0"/>
        </w:rPr>
        <w:t vyd:_id="vyd:molkox2vxrhkc1" xml:space="preserve">Учитывая, что </w:t>
      </w:r>
      <w:r>
        <w:rPr>
          <w:rFonts w:ascii="Arial" w:hAnsi="Arial" w:eastAsia="Arial" w:cs="Arial"/>
          <w:sz w:val="22"/>
          <w:color w:val="1F1F1F"/>
          <w:u w:val="none"/>
          <w:vertAlign w:val="baseline"/>
          <w:b w:val="1"/>
          <w:i w:val="0"/>
          <w:rtl w:val="0"/>
        </w:rPr>
        <w:t vyd:_id="vyd:molkzw1oownuia">PostgreSQL</w:t>
      </w:r>
      <w:r>
        <w:rPr>
          <w:rFonts w:ascii="Arial" w:hAnsi="Arial" w:eastAsia="Arial" w:cs="Arial"/>
          <w:sz w:val="22"/>
          <w:color w:val="1F1F1F"/>
          <w:u w:val="none"/>
          <w:vertAlign w:val="baseline"/>
          <w:b w:val="0"/>
          <w:i w:val="0"/>
          <w:rtl w:val="0"/>
        </w:rPr>
        <w:t vyd:_id="vyd:molkzw1lg7z9i3" xml:space="preserve"> стала стандартом для большинства российских импортонезависимых систем, в версии 4.5 реализован специализированный агент для работы с этой СУБД.</w:t>
      </w:r>
    </w:p>
    <w:p w:rsidR="006531B6" w:rsidRPr="007A3B62" w:rsidRDefault="006531B6" w:rsidP="00A350CE" vyd:_id="vyd:molkox2q21uqaj">
      <w:pPr>
        <w:spacing w:after="160" w:lineRule="auto" w:line="331.2" w:before="0"/>
        <w:rPr>
          <w:b w:val="0"/>
          <w:rtl w:val="0"/>
        </w:rPr>
      </w:pPr>
      <w:r>
        <w:rPr>
          <w:rFonts w:ascii="Arial" w:hAnsi="Arial" w:eastAsia="Arial" w:cs="Arial"/>
          <w:sz w:val="22"/>
          <w:color w:val="1F1F1F"/>
          <w:u w:val="none"/>
          <w:vertAlign w:val="baseline"/>
          <w:b w:val="0"/>
          <w:i w:val="0"/>
          <w:rtl w:val="0"/>
        </w:rPr>
        <w:t vyd:_id="vyd:molkox2jvyavck">В отличие от традиционного метода создания снимков (снапшотов) всей виртуальной машины, который фиксирует данные только на уровне блоков диска, новый агент работает на файловом уровне. Это решает критическую проблему консистентности: Обновление ориентировано на команды, которые ценят предсказуемость ИТ-процессов и стремятся к максимальной автоматизации обслуживания информационных систем.</w:t>
      </w:r>
    </w:p>
    <w:p w:rsidR="006531B6" w:rsidRPr="007A3B62" w:rsidRDefault="006531B6" w:rsidP="00A350CE" vyd:_id="vyd:molkox2eqkad7k">
      <w:pPr>
        <w:pStyle w:val="Heading2"/>
        <w:spacing w:line="360" w:lineRule="auto"/>
        <w:rPr/>
      </w:pPr>
      <w:r>
        <w:rPr/>
        <w:t vyd:_id="vyd:molkrkgz8zsxhb">Бэкап 2.0: Эффективность и оптимизация хранения</w:t>
      </w:r>
    </w:p>
    <w:p w:rsidR="006531B6" w:rsidRPr="007A3B62" w:rsidRDefault="006531B6" w:rsidP="00A350CE" vyd:_id="vyd:molkrkgqhhowdu">
      <w:pPr>
        <w:spacing w:after="240" w:line="360" w:lineRule="auto"/>
        <w:rPr>
          <w:rtl w:val="0"/>
        </w:rPr>
      </w:pPr>
      <w:r>
        <w:rPr>
          <w:rtl w:val="0"/>
        </w:rPr>
        <w:t vyd:_id="vyd:molkrkggifuogw" xml:space="preserve">В версии 4.5 представлена полностью пересмотренная архитектура слоя хранения, ориентированная на снижение затрат и повышение надежности. Ключевые возможности включают: </w:t>
      </w:r>
      <w:r>
        <w:rPr>
          <w:rtl w:val="0"/>
        </w:rPr>
        <w:t vyd:_id="vyd:molkrkgeixbkev" xml:space="preserve"> дедупликацию на уровне всего хранилища, встроенное шифрование данных, настраиваемые алгоритмы сжатия под разные типы нагрузок, автоматизированную очистку, а также совместимость с проверенной архитектурой Kopia.</w:t>
      </w:r>
      <w:r>
        <w:rPr>
          <w:rtl w:val="0"/>
        </w:rPr>
        <w:t vyd:_id="vyd:molkrkgbi8qnn6" xml:space="preserve"> Новый подход позволяет существенно сократить расходы на хранение в VDI и DevOps-средах с большим количеством однотипных машин, обеспечивая при этом выполнение требований по безопасности данных без усложнения ИТ-ландшафта.</w:t>
      </w:r>
    </w:p>
    <w:p w:rsidR="006531B6" w:rsidRPr="007A3B62" w:rsidRDefault="006531B6" w:rsidP="00A350CE" vyd:_id="vyd:molkrkg4giho1m">
      <w:pPr>
        <w:spacing w:after="160" w:lineRule="auto" w:line="331.2" w:before="0"/>
        <w:rPr>
          <w:b w:val="0"/>
          <w:rtl w:val="0"/>
        </w:rPr>
      </w:pPr>
      <w:r>
        <w:rPr>
          <w:rFonts w:ascii="Arial" w:hAnsi="Arial" w:eastAsia="Arial" w:cs="Arial"/>
          <w:sz w:val="32"/>
          <w:color w:val="000000"/>
          <w:u w:val="none"/>
          <w:vertAlign w:val="baseline"/>
          <w:b w:val="0"/>
          <w:i w:val="0"/>
          <w:rtl w:val="0"/>
        </w:rPr>
        <w:t vyd:_id="vyd:molkrgziex5t73">Ключевые преимущества Хайстекс Акура 4.5:</w:t>
      </w:r>
    </w:p>
    <w:p w:rsidR="006531B6" w:rsidRPr="007A3B62" w:rsidRDefault="006531B6" w:rsidP="00A350CE" vyd:_id="vyd:molkrgzi9x7rry">
      <w:pPr>
        <w:numPr>
          <w:ilvl w:val="0"/>
          <w:numId w:val="2"/>
        </w:numPr>
        <w:spacing w:before="0" w:after="0" w:lineRule="auto" w:line="331.2"/>
        <w:ind w:start="720"/>
        <w:rPr>
          <w:rFonts w:ascii="Arial" w:hAnsi="Arial" w:eastAsia="Arial" w:cs="Arial"/>
          <w:sz w:val="22"/>
          <w:color w:val="1F1F1F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2"/>
          <w:color w:val="1F1F1F"/>
          <w:u w:val="none"/>
          <w:vertAlign w:val="baseline"/>
          <w:b w:val="1"/>
          <w:i w:val="0"/>
          <w:rtl w:val="0"/>
        </w:rPr>
        <w:t vyd:_id="vyd:molkrgzi81as78">Автономность:</w:t>
      </w:r>
      <w:r>
        <w:rPr>
          <w:rFonts w:ascii="Arial" w:hAnsi="Arial" w:eastAsia="Arial" w:cs="Arial"/>
          <w:sz w:val="22"/>
          <w:color w:val="1F1F1F"/>
          <w:u w:val="none"/>
          <w:vertAlign w:val="baseline"/>
          <w:b w:val="0"/>
          <w:i w:val="0"/>
          <w:rtl w:val="0"/>
        </w:rPr>
        <w:t vyd:_id="vyd:molkrgzimifceo" xml:space="preserve"> Работа в закрытых контурах без привязки к API вендора.</w:t>
      </w:r>
    </w:p>
    <w:p w:rsidR="006531B6" w:rsidRPr="007A3B62" w:rsidRDefault="006531B6" w:rsidP="00A350CE" vyd:_id="vyd:molkrgzi7tjlq8">
      <w:pPr>
        <w:numPr>
          <w:ilvl w:val="0"/>
          <w:numId w:val="2"/>
        </w:numPr>
        <w:spacing w:before="0" w:after="0" w:lineRule="auto" w:line="331.2"/>
        <w:ind w:start="720"/>
        <w:rPr>
          <w:rFonts w:ascii="Arial" w:hAnsi="Arial" w:eastAsia="Arial" w:cs="Arial"/>
          <w:sz w:val="22"/>
          <w:color w:val="1F1F1F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2"/>
          <w:color w:val="1F1F1F"/>
          <w:u w:val="none"/>
          <w:vertAlign w:val="baseline"/>
          <w:b w:val="1"/>
          <w:i w:val="0"/>
          <w:rtl w:val="0"/>
        </w:rPr>
        <w:t vyd:_id="vyd:molkrgzj7y58uc">Экономия ресурсов:</w:t>
      </w:r>
      <w:r>
        <w:rPr>
          <w:rFonts w:ascii="Arial" w:hAnsi="Arial" w:eastAsia="Arial" w:cs="Arial"/>
          <w:sz w:val="22"/>
          <w:color w:val="1F1F1F"/>
          <w:u w:val="none"/>
          <w:vertAlign w:val="baseline"/>
          <w:b w:val="0"/>
          <w:i w:val="0"/>
          <w:rtl w:val="0"/>
        </w:rPr>
        <w:t vyd:_id="vyd:molkrgzj4wuxld" xml:space="preserve"> Глобальная дедупликация для снижения затрат на СХД.</w:t>
      </w:r>
    </w:p>
    <w:p w:rsidR="006531B6" w:rsidRPr="007A3B62" w:rsidRDefault="006531B6" w:rsidP="00A350CE" vyd:_id="vyd:molkrgzj5o31d0">
      <w:pPr>
        <w:numPr>
          <w:ilvl w:val="0"/>
          <w:numId w:val="2"/>
        </w:numPr>
        <w:spacing w:before="0" w:after="0" w:lineRule="auto" w:line="331.2"/>
        <w:ind w:start="720"/>
        <w:rPr>
          <w:rFonts w:ascii="Arial" w:hAnsi="Arial" w:eastAsia="Arial" w:cs="Arial"/>
          <w:sz w:val="22"/>
          <w:color w:val="1F1F1F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2"/>
          <w:color w:val="1F1F1F"/>
          <w:u w:val="none"/>
          <w:vertAlign w:val="baseline"/>
          <w:b w:val="1"/>
          <w:i w:val="0"/>
          <w:rtl w:val="0"/>
        </w:rPr>
        <w:t vyd:_id="vyd:molkrgzj2new95">Безопасность:</w:t>
      </w:r>
      <w:r>
        <w:rPr>
          <w:rFonts w:ascii="Arial" w:hAnsi="Arial" w:eastAsia="Arial" w:cs="Arial"/>
          <w:sz w:val="22"/>
          <w:color w:val="1F1F1F"/>
          <w:u w:val="none"/>
          <w:vertAlign w:val="baseline"/>
          <w:b w:val="0"/>
          <w:i w:val="0"/>
          <w:rtl w:val="0"/>
        </w:rPr>
        <w:t vyd:_id="vyd:molkrgzjreq9jp" xml:space="preserve"> Неизменяемые точки восстановления в S3 и прозрачный аудит всех действий.</w:t>
      </w:r>
    </w:p>
    <w:p w:rsidR="006531B6" w:rsidRPr="007A3B62" w:rsidRDefault="006531B6" w:rsidP="00A350CE" vyd:_id="vyd:molkrgzjw6jojl">
      <w:pPr>
        <w:numPr>
          <w:ilvl w:val="0"/>
          <w:numId w:val="2"/>
        </w:numPr>
        <w:spacing w:before="0" w:after="520" w:lineRule="auto" w:line="331.2"/>
        <w:ind w:start="720"/>
        <w:rPr>
          <w:rFonts w:ascii="Arial" w:hAnsi="Arial" w:eastAsia="Arial" w:cs="Arial"/>
          <w:sz w:val="22"/>
          <w:color w:val="1F1F1F"/>
          <w:u w:val="none"/>
          <w:vertAlign w:val="baseline"/>
          <w:b w:val="0"/>
          <w:i w:val="0"/>
          <w:rtl w:val="0"/>
        </w:rPr>
      </w:pPr>
      <w:r>
        <w:rPr>
          <w:rFonts w:ascii="Arial" w:hAnsi="Arial" w:eastAsia="Arial" w:cs="Arial"/>
          <w:sz w:val="22"/>
          <w:color w:val="1F1F1F"/>
          <w:u w:val="none"/>
          <w:vertAlign w:val="baseline"/>
          <w:b w:val="1"/>
          <w:i w:val="0"/>
          <w:rtl w:val="0"/>
        </w:rPr>
        <w:t vyd:_id="vyd:moll0v4ps4fo8o">Интеграция</w:t>
      </w:r>
      <w:r>
        <w:rPr>
          <w:rFonts w:ascii="Arial" w:hAnsi="Arial" w:eastAsia="Arial" w:cs="Arial"/>
          <w:sz w:val="22"/>
          <w:color w:val="1F1F1F"/>
          <w:u w:val="none"/>
          <w:vertAlign w:val="baseline"/>
          <w:b w:val="1"/>
          <w:i w:val="0"/>
          <w:rtl w:val="0"/>
        </w:rPr>
        <w:t vyd:_id="vyd:molkrgzjuzfrwu">:</w:t>
      </w:r>
      <w:r>
        <w:rPr>
          <w:rFonts w:ascii="Arial" w:hAnsi="Arial" w:eastAsia="Arial" w:cs="Arial"/>
          <w:sz w:val="22"/>
          <w:color w:val="1F1F1F"/>
          <w:u w:val="none"/>
          <w:vertAlign w:val="baseline"/>
          <w:b w:val="0"/>
          <w:i w:val="0"/>
          <w:rtl w:val="0"/>
        </w:rPr>
        <w:t vyd:_id="vyd:molkrgzjqqe4st" xml:space="preserve"> Поддержка реестрового ПО и нативная работа с PostgreSQL.</w:t>
      </w:r>
    </w:p>
    <w:p w:rsidR="006531B6" w:rsidRPr="007A3B62" w:rsidRDefault="006531B6" w:rsidP="00A350CE" vyd:_id="vyd:molkrgzjlc0azb">
      <w:pPr>
        <w:spacing w:after="160" w:lineRule="auto" w:line="331.2" w:before="0"/>
        <w:rPr>
          <w:b w:val="0"/>
          <w:rtl w:val="0"/>
        </w:rPr>
      </w:pPr>
      <w:r>
        <w:rPr>
          <w:rFonts w:ascii="Arial" w:hAnsi="Arial" w:eastAsia="Arial" w:cs="Arial"/>
          <w:sz w:val="22"/>
          <w:color w:val="1F1F1F"/>
          <w:u w:val="none"/>
          <w:vertAlign w:val="baseline"/>
          <w:b w:val="1"/>
          <w:i w:val="0"/>
          <w:rtl w:val="0"/>
        </w:rPr>
        <w:t vyd:_id="vyd:molkowyy0y2o2j">О компании Хайстекс:</w:t>
      </w:r>
    </w:p>
    <w:p w:rsidR="006531B6" w:rsidRPr="007A3B62" w:rsidRDefault="006531B6" w:rsidP="00A350CE" vyd:_id="vyd:molkowytgyb6fx">
      <w:pPr>
        <w:spacing w:after="160" w:lineRule="auto" w:line="331.2" w:before="0"/>
        <w:rPr>
          <w:b w:val="0"/>
          <w:rtl w:val="0"/>
        </w:rPr>
      </w:pPr>
      <w:r>
        <w:rPr>
          <w:rFonts w:ascii="Arial" w:hAnsi="Arial" w:eastAsia="Arial" w:cs="Arial"/>
          <w:sz w:val="22"/>
          <w:color w:val="1F1F1F"/>
          <w:u w:val="none"/>
          <w:vertAlign w:val="baseline"/>
          <w:b w:val="0"/>
          <w:i w:val="0"/>
          <w:rtl w:val="0"/>
        </w:rPr>
        <w:t vyd:_id="vyd:molkowymtg86gn">Хайстекс — разработчик программного обеспечения для облачной миграции и защиты данных. Решения компании помогают российскому бизнесу реализовывать стратегии импортозамещения, обеспечивая технологическую независимость и непрерывность бизнес-процессов в самых сложных ИТ-ландшафтах.</w:t>
      </w:r>
    </w:p>
    <w:p w:rsidR="006531B6" w:rsidRPr="007A3B62" w:rsidRDefault="006531B6" w:rsidP="00A350CE" vyd:_id="vyd:molkowyjp2x4b8"/>
    <w:p w:rsidR="006531B6" w:rsidRPr="007A3B62" w:rsidRDefault="006531B6" w:rsidP="00A350CE" vyd:_id="vyd:molkowychyooq5">
      <w:pPr>
        <w:spacing w:after="0" w:lineRule="auto" w:line="331.2" w:before="0"/>
      </w:pPr>
    </w:p>
    <w:p w:rsidR="006531B6" w:rsidRPr="007A3B62" w:rsidRDefault="006531B6" w:rsidP="00A350CE" vyd:_id="vyd:molkowy63nm8va">
      <w:pPr>
        <w:spacing w:after="240"/>
      </w:pPr>
    </w:p>
    <w:p w:rsidR="006531B6" w:rsidRPr="007A3B62" w:rsidRDefault="006531B6" w:rsidP="00A350CE" vyd:_id="vyd:molkowy0vif0zc">
      <w:pPr>
        <w:spacing w:after="160" w:lineRule="auto" w:line="331.2" w:before="0"/>
        <w:rPr>
          <w:b w:val="0"/>
          <w:rtl w:val="0"/>
        </w:rPr>
      </w:pPr>
      <w:r>
        <w:rPr>
          <w:rFonts w:ascii="Arial" w:hAnsi="Arial" w:eastAsia="Arial" w:cs="Arial"/>
          <w:sz w:val="22"/>
          <w:color w:val="1F1F1F"/>
          <w:u w:val="none"/>
          <w:vertAlign w:val="baseline"/>
          <w:b w:val="1"/>
          <w:i w:val="0"/>
          <w:rtl w:val="0"/>
        </w:rPr>
        <w:t vyd:_id="vyd:molkowxu3g2965">Контактная информация:</w:t>
      </w:r>
    </w:p>
    <w:p w:rsidR="006531B6" w:rsidRPr="007A3B62" w:rsidRDefault="006531B6" w:rsidP="00A350CE" vyd:_id="vyd:molkowxqlr7lts">
      <w:pPr>
        <w:spacing w:after="160" w:lineRule="auto" w:line="331.2" w:before="0"/>
        <w:rPr>
          <w:b w:val="0"/>
          <w:rtl w:val="0"/>
        </w:rPr>
      </w:pPr>
      <w:r>
        <w:rPr>
          <w:rFonts w:ascii="Arial" w:hAnsi="Arial" w:eastAsia="Arial" w:cs="Arial"/>
          <w:sz w:val="22"/>
          <w:color w:val="1F1F1F"/>
          <w:u w:val="none"/>
          <w:vertAlign w:val="baseline"/>
          <w:b w:val="0"/>
          <w:i w:val="0"/>
          <w:rtl w:val="0"/>
        </w:rPr>
        <w:t vyd:_id="vyd:molkowxk466m3b">Ольга Исаченкова, хст.рф</w:t>
      </w:r>
    </w:p>
    <w:p w:rsidR="006531B6" w:rsidRPr="007A3B62" w:rsidRDefault="006531B6" w:rsidP="00A350CE" vyd:_id="vyd:molkowxfdkgbzc">
      <w:pPr>
        <w:spacing w:after="160" w:lineRule="auto" w:line="331.2" w:before="0"/>
        <w:rPr>
          <w:b w:val="0"/>
          <w:rtl w:val="0"/>
        </w:rPr>
      </w:pPr>
      <w:r>
        <w:rPr>
          <w:rFonts w:ascii="Arial" w:hAnsi="Arial" w:eastAsia="Arial" w:cs="Arial"/>
          <w:sz w:val="22"/>
          <w:color w:val="1F1F1F"/>
          <w:u w:val="none"/>
          <w:vertAlign w:val="baseline"/>
          <w:b w:val="0"/>
          <w:i w:val="0"/>
          <w:rtl w:val="0"/>
        </w:rPr>
        <w:t vyd:_id="vyd:molkowx9ykie21">olga@hystax-team.ru</w:t>
      </w:r>
    </w:p>
    <w:p w:rsidR="006531B6" w:rsidRPr="007A3B62" w:rsidRDefault="006531B6" w:rsidP="00A350CE" vyd:_id="vyd:molkowx3igg9p0">
      <w:pPr>
        <w:spacing w:after="0" w:lineRule="auto" w:line="331.2" w:before="0"/>
        <w:rPr>
          <w:b w:val="0"/>
          <w:rtl w:val="0"/>
        </w:rPr>
      </w:pPr>
      <w:r>
        <w:rPr>
          <w:rFonts w:ascii="Arial" w:hAnsi="Arial" w:eastAsia="Arial" w:cs="Arial"/>
          <w:sz w:val="22"/>
          <w:color w:val="1F1F1F"/>
          <w:u w:val="none"/>
          <w:vertAlign w:val="baseline"/>
          <w:b w:val="0"/>
          <w:i w:val="0"/>
          <w:rtl w:val="0"/>
        </w:rPr>
        <w:t vyd:_id="vyd:molkowwvq3we3d">+79203370137</w:t>
      </w:r>
    </w:p>
    <w:p w:rsidR="006531B6" w:rsidRPr="007A3B62" w:rsidRDefault="006531B6" w:rsidP="00A350CE" vyd:_id="vyd:molkowwkyefz5n">
      <w:r>
        <w:rPr>
          <w:b w:val="0"/>
        </w:rPr>
        <w:br w:type="textWrapping" vyd:_id="vyd:molkowwd1df7gv"/>
      </w:r>
      <w:r>
        <w:rPr>
          <w:b w:val="0"/>
        </w:rPr>
        <w:br w:type="textWrapping" vyd:_id="vyd:molkoww79ysomm"/>
      </w:r>
    </w:p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1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w15="http://schemas.microsoft.com/office/word/2012/wordml" xmlns:m="http://schemas.openxmlformats.org/officeDocument/2006/math" xmlns:w="http://schemas.openxmlformats.org/wordprocessingml/2006/main" xmlns:v="urn:schemas-microsoft-com:vml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Type="http://schemas.openxmlformats.org/officeDocument/2006/relationships/numbering" Target="numbering.xml" Id="rId-5b5c31f1-ae8e-4aa0-8bc6-5d0096929952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