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B4EB" w14:textId="625D3505" w:rsidR="00A466A9" w:rsidRPr="00A466A9" w:rsidRDefault="00A466A9" w:rsidP="00A466A9">
      <w:pPr>
        <w:spacing w:after="0"/>
        <w:ind w:firstLine="709"/>
        <w:jc w:val="center"/>
        <w:rPr>
          <w:b/>
          <w:bCs/>
        </w:rPr>
      </w:pPr>
      <w:r w:rsidRPr="00A466A9">
        <w:rPr>
          <w:b/>
          <w:bCs/>
        </w:rPr>
        <w:t>Анализ российского рынка контейнерных терминалов: итоги 2025 г., прогноз до 2030 г.</w:t>
      </w:r>
    </w:p>
    <w:p w14:paraId="46CF773C" w14:textId="77777777" w:rsidR="00A466A9" w:rsidRDefault="00A466A9" w:rsidP="00A466A9">
      <w:pPr>
        <w:spacing w:after="0"/>
        <w:ind w:firstLine="709"/>
        <w:jc w:val="both"/>
      </w:pPr>
    </w:p>
    <w:p w14:paraId="201E06CD" w14:textId="77777777" w:rsidR="00A466A9" w:rsidRPr="00A466A9" w:rsidRDefault="00A466A9" w:rsidP="00A466A9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A466A9">
        <w:rPr>
          <w:i/>
          <w:iCs/>
          <w:sz w:val="24"/>
          <w:szCs w:val="24"/>
        </w:rPr>
        <w:t xml:space="preserve">В апреле 2026 года исследовательская компания NeoAnalytics завершила проведение маркетингового исследования российского рынка контейнерных терминалов.  </w:t>
      </w:r>
    </w:p>
    <w:p w14:paraId="3AF79D52" w14:textId="77777777" w:rsidR="00A466A9" w:rsidRDefault="00A466A9" w:rsidP="00A466A9">
      <w:pPr>
        <w:spacing w:after="0"/>
        <w:ind w:firstLine="709"/>
        <w:jc w:val="both"/>
      </w:pPr>
    </w:p>
    <w:p w14:paraId="485B2B21" w14:textId="6856BB52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 xml:space="preserve">В ходе исследования, проведенного NeoAnalytics на тему «Российский рынок контейнерных терминалов: итоги 2025 г., прогноз до 2030 г.», выяснилось, что сегодня уровень загрузки мощностей составляет не более 60% с учетом того, что объем российской контейнерной перевалки за год сократился. На сегодняшний день на экспортно-импортные </w:t>
      </w:r>
      <w:r w:rsidRPr="00A466A9">
        <w:rPr>
          <w:sz w:val="24"/>
          <w:szCs w:val="24"/>
        </w:rPr>
        <w:t>поставки приходится</w:t>
      </w:r>
      <w:r w:rsidRPr="00A466A9">
        <w:rPr>
          <w:sz w:val="24"/>
          <w:szCs w:val="24"/>
        </w:rPr>
        <w:t xml:space="preserve"> более 70% в общей структуре всех перевозок помимо внутренних и транзитных. </w:t>
      </w:r>
    </w:p>
    <w:p w14:paraId="6C9270BF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</w:p>
    <w:p w14:paraId="48FC2E78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 xml:space="preserve">Сегодня основной импорт-экспорт из России и в Россию идет через такие морские контейнерные терминалы, как Балтийский, Дальневосточный, Азово-Черноморский, Арктический и Каспийский. При чем основная часть поставок осуществляется в первых трех. В структуре морских терминалов основная доля перевозок приходится на Дальневосточный терминал (44%), на втором месте Балтийский терминал (32%). И замыкает тройку лидеров Азово-Черноморский (21%). В совокупности на данные три терминала приходится 95% всех контейнерных перевозок. </w:t>
      </w:r>
    </w:p>
    <w:p w14:paraId="0D8F9EC5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</w:p>
    <w:p w14:paraId="59CA91A1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>Сегодня рынок характеризуется перераспределением грузопотоков в сторону восточного направления. В итоге доля Дальневосточного терминала растет.</w:t>
      </w:r>
    </w:p>
    <w:p w14:paraId="4B41B1D1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</w:p>
    <w:p w14:paraId="324F8115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>Порты Санкт-Петербурга, Владивостока и Новороссийска играют важную роль в поставках продукции. Порт Санкт-Петербурга ориентирован на импорт и часть экспорта в Европу/Азию. Является главным импортным хабом страны, в котором высокая доля контейнеров из Китая через транзит. После 2022 г. было отмечено падение премиального импорта и рост «параллельного импорта».</w:t>
      </w:r>
    </w:p>
    <w:p w14:paraId="2F17DA85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</w:p>
    <w:p w14:paraId="4126FCA1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 xml:space="preserve">Владивосток - главный порт азиатского направления, в котором доминирует импорт из Китая. Сильную влияние оказывает объемы интернет-торговли, импорт автокомпонентов и высокая доля реэкспорта по ж/д в центральную часть России. Через данный порт осуществляются экспортные поставки российского леса. </w:t>
      </w:r>
    </w:p>
    <w:p w14:paraId="0FB67DF0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</w:p>
    <w:p w14:paraId="670A24AB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>Новороссийск (Азово-Черноморский бассейн) - более экспортоориентированный порт, в котором присутствует высокая доля экспорта и отмечается рост контейнеризации зерна и удобрений.</w:t>
      </w:r>
    </w:p>
    <w:p w14:paraId="0B2DB514" w14:textId="77777777" w:rsidR="00A466A9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</w:p>
    <w:p w14:paraId="170D9A46" w14:textId="73886487" w:rsidR="00F12C76" w:rsidRPr="00A466A9" w:rsidRDefault="00A466A9" w:rsidP="00A466A9">
      <w:pPr>
        <w:spacing w:after="0"/>
        <w:ind w:firstLine="709"/>
        <w:jc w:val="both"/>
        <w:rPr>
          <w:sz w:val="24"/>
          <w:szCs w:val="24"/>
        </w:rPr>
      </w:pPr>
      <w:r w:rsidRPr="00A466A9">
        <w:rPr>
          <w:sz w:val="24"/>
          <w:szCs w:val="24"/>
        </w:rPr>
        <w:t>Более подробно с результатами исследования можно ознакомиться на официальном сайте www.neoanalytics.ru</w:t>
      </w:r>
    </w:p>
    <w:sectPr w:rsidR="00F12C76" w:rsidRPr="00A466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9"/>
    <w:rsid w:val="002D20C6"/>
    <w:rsid w:val="006A6AA7"/>
    <w:rsid w:val="006C0B77"/>
    <w:rsid w:val="007012BB"/>
    <w:rsid w:val="008242FF"/>
    <w:rsid w:val="00870751"/>
    <w:rsid w:val="00922C48"/>
    <w:rsid w:val="00A466A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D11A"/>
  <w15:chartTrackingRefBased/>
  <w15:docId w15:val="{30C23535-4AA6-41F2-8BC9-CAA382D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6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6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6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6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6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6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6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6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66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66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66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66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6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6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6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66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6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6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6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66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2026-05-06T07:15:00Z</dcterms:created>
  <dcterms:modified xsi:type="dcterms:W3CDTF">2026-05-06T07:16:00Z</dcterms:modified>
</cp:coreProperties>
</file>