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8241" w14:textId="6025D2B4" w:rsidR="003E504E" w:rsidRPr="003E504E" w:rsidRDefault="003E504E" w:rsidP="003E504E">
      <w:pPr>
        <w:jc w:val="center"/>
        <w:rPr>
          <w:b/>
          <w:bCs/>
        </w:rPr>
      </w:pPr>
      <w:r w:rsidRPr="003E504E">
        <w:rPr>
          <w:b/>
          <w:bCs/>
        </w:rPr>
        <w:t>Анализ российского рынка кирпича: итоги 2025 г., прогноз до 2030 г.</w:t>
      </w:r>
    </w:p>
    <w:p w14:paraId="0CF2ADF1" w14:textId="77777777" w:rsidR="003E504E" w:rsidRDefault="003E504E" w:rsidP="003E504E">
      <w:r>
        <w:t xml:space="preserve"> </w:t>
      </w:r>
    </w:p>
    <w:p w14:paraId="55079E1D" w14:textId="77777777" w:rsidR="003E504E" w:rsidRPr="003E504E" w:rsidRDefault="003E504E" w:rsidP="003E504E">
      <w:pPr>
        <w:jc w:val="both"/>
        <w:rPr>
          <w:b/>
          <w:bCs/>
          <w:i/>
          <w:iCs/>
          <w:sz w:val="24"/>
          <w:szCs w:val="24"/>
        </w:rPr>
      </w:pPr>
      <w:r w:rsidRPr="003E504E">
        <w:rPr>
          <w:b/>
          <w:bCs/>
          <w:i/>
          <w:iCs/>
          <w:sz w:val="24"/>
          <w:szCs w:val="24"/>
        </w:rPr>
        <w:t>В мае 2026 года исследовательская компания NeoAnalytics завершила проведение маркетингового исследования российского рынка кирпича.</w:t>
      </w:r>
    </w:p>
    <w:p w14:paraId="41DD72C1" w14:textId="77777777" w:rsidR="003E504E" w:rsidRPr="003E504E" w:rsidRDefault="003E504E" w:rsidP="003E504E">
      <w:pPr>
        <w:jc w:val="both"/>
        <w:rPr>
          <w:sz w:val="24"/>
          <w:szCs w:val="24"/>
        </w:rPr>
      </w:pPr>
      <w:r w:rsidRPr="003E504E">
        <w:rPr>
          <w:sz w:val="24"/>
          <w:szCs w:val="24"/>
        </w:rPr>
        <w:t>В ходе исследования, проведенного NeoAnalytics на тему «Российский рынок кирпича: итоги 2025 г., прогноз до 2030 г.», выяснилось, что средняя рентабельность по кирпичной отрасли в России в 2025 г. существенно снизилась и составляла около 10,9%. Однако массовое производство демонстрирует более низкие показатели.</w:t>
      </w:r>
    </w:p>
    <w:p w14:paraId="6F792BBD" w14:textId="3213277A" w:rsidR="003E504E" w:rsidRPr="003E504E" w:rsidRDefault="003E504E" w:rsidP="003E504E">
      <w:pPr>
        <w:jc w:val="both"/>
        <w:rPr>
          <w:sz w:val="24"/>
          <w:szCs w:val="24"/>
        </w:rPr>
      </w:pPr>
      <w:r w:rsidRPr="003E504E">
        <w:rPr>
          <w:sz w:val="24"/>
          <w:szCs w:val="24"/>
        </w:rPr>
        <w:t xml:space="preserve">На сегодняшний день рентабельность производства кирпича в России в 2025–2026 гг. находится под сильным давлением из-за снижения строительного спроса, высокой ключевой ставки, роста энергозатрат и профицита мощностей. При этом ситуация сильно различается по сегментам продукции: массовый силикатный и рядовой кирпич находятся у низкого порога </w:t>
      </w:r>
      <w:r w:rsidRPr="003E504E">
        <w:rPr>
          <w:sz w:val="24"/>
          <w:szCs w:val="24"/>
        </w:rPr>
        <w:t>маржинальности в то время, как</w:t>
      </w:r>
      <w:r w:rsidRPr="003E504E">
        <w:rPr>
          <w:sz w:val="24"/>
          <w:szCs w:val="24"/>
        </w:rPr>
        <w:t xml:space="preserve"> облицовочный кирпич и крупноформатная керамика имеют более высокий показатель рентабельности. В 2025 г. производство кирпича стало одним из наиболее чувствительных сегментов стройматериалов к падению объемов строительства. Прогнозируется, что в 2026 г. показатель рентабельности российских производителей продолжит снижаться. </w:t>
      </w:r>
    </w:p>
    <w:p w14:paraId="2B77FA72" w14:textId="77777777" w:rsidR="003E504E" w:rsidRPr="003E504E" w:rsidRDefault="003E504E" w:rsidP="003E504E">
      <w:pPr>
        <w:jc w:val="both"/>
        <w:rPr>
          <w:sz w:val="24"/>
          <w:szCs w:val="24"/>
        </w:rPr>
      </w:pPr>
      <w:r w:rsidRPr="003E504E">
        <w:rPr>
          <w:sz w:val="24"/>
          <w:szCs w:val="24"/>
        </w:rPr>
        <w:t>В отрасли наблюдается очень сильный разрыв между современными автоматизированными заводами и старыми энергоемкими предприятиями. У части небольших региональных производителей фактическая рентабельность в 2025–2026 гг. была близка к нулевой. В противовес мелкому бизнесу крупные производители кирпича чувствуют себя заметно устойчивее рынка. Крупные компании активно перемещаются в облицовочный кирпич, клинкер, архитектурную керамику и крупноформатные блоки. Именно эти сегменты сейчас обеспечивают основную прибыль отрасли.</w:t>
      </w:r>
    </w:p>
    <w:p w14:paraId="4260258B" w14:textId="21554ADD" w:rsidR="00F12C76" w:rsidRPr="003E504E" w:rsidRDefault="003E504E" w:rsidP="003E504E">
      <w:pPr>
        <w:jc w:val="both"/>
        <w:rPr>
          <w:sz w:val="24"/>
          <w:szCs w:val="24"/>
        </w:rPr>
      </w:pPr>
      <w:r w:rsidRPr="003E504E">
        <w:rPr>
          <w:sz w:val="24"/>
          <w:szCs w:val="24"/>
        </w:rPr>
        <w:t>Более подробно с результатами исследования можно ознакомиться на официальном сайте www.neoanalytics.ru</w:t>
      </w:r>
    </w:p>
    <w:sectPr w:rsidR="00F12C76" w:rsidRPr="003E504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04E"/>
    <w:rsid w:val="002D20C6"/>
    <w:rsid w:val="003E504E"/>
    <w:rsid w:val="006C0B77"/>
    <w:rsid w:val="007012BB"/>
    <w:rsid w:val="008242FF"/>
    <w:rsid w:val="00863420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02CF7"/>
  <w15:chartTrackingRefBased/>
  <w15:docId w15:val="{0B8209D6-0B7D-4DAC-9742-16827EB6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E5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0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0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0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04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04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04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04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504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50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504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504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E504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E504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E504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E504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E504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E50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5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0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5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5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504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E50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504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504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504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E504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Андрюша Караулов</dc:creator>
  <cp:keywords/>
  <dc:description/>
  <cp:lastModifiedBy>Андрюша Караулов</cp:lastModifiedBy>
  <cp:revision>1</cp:revision>
  <dcterms:created xsi:type="dcterms:W3CDTF">2026-05-25T09:18:00Z</dcterms:created>
  <dcterms:modified xsi:type="dcterms:W3CDTF">2026-05-25T09:20:00Z</dcterms:modified>
</cp:coreProperties>
</file>