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sz w:val="22"/>
          <w:szCs w:val="22"/>
        </w:rPr>
      </w:pPr>
      <w:bookmarkStart w:colFirst="0" w:colLast="0" w:name="_z8k7p96im1zt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jqy0g3p4qhly" w:id="1"/>
      <w:bookmarkEnd w:id="1"/>
      <w:r w:rsidDel="00000000" w:rsidR="00000000" w:rsidRPr="00000000">
        <w:rPr>
          <w:sz w:val="22"/>
          <w:szCs w:val="22"/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02.06.2026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b w:val="1"/>
          <w:bCs w:val="1"/>
        </w:rPr>
      </w:pPr>
      <w:bookmarkStart w:colFirst="0" w:colLast="0" w:name="_x2cqm8v406yd" w:id="2"/>
      <w:bookmarkEnd w:id="2"/>
      <w:r w:rsidDel="00000000" w:rsidR="00000000" w:rsidRPr="00000000">
        <w:rPr>
          <w:rtl w:val="0"/>
        </w:rPr>
        <w:t xml:space="preserve">Команда «Андагар» разработала международную платформу для торговли агропродукцией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ИТ-компания «Андагар» разработала цифровую платформу для управления коттеджными поселками и СНТ. Решение объединяет в одном контуре оплату услуг, оформление пропусков, работу с обращениями жителей и электронный документооборот.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Платформа была разработана для управляющей компании коттеджного поселка в Московской области. 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Перед разработчиками стояла задача создать единый инструмент взаимодействия управляющей компании с жильцами и владельцами участков, через который они могли бы отправлять обращения и жалобы, получать уведомления, оплачивать обслуживание и получать доступ к документам поселка.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Созданная система включает два интерфейса: личный кабинет жителя и административную панель управляющей компании. Администратор может создавать учетные записи собственников, назначать тарифы на обслуживание, отслеживать начисления и задолженности, а также отвечать на обращения и управлять документами на платформе.  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Владелец участка добавляет в личный кабинет информацию о своем участке, заполняет профиль контактными данными. Через платформу он может оплачивать выставленные УК счета, обращаться с жалобами или предложениями к управляющей компании и даже выписывать гостевые  пропуска на автомобили для КПП. 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Все действия сопровождаются уведомлениями, что делает коммуникацию более прозрачной и формализованной. 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“Как только кто-то из жильцов сделал обращение, администратор у себя получает уведомление: он видит от кого оно пришло и дальше его отрабатывает. Жильцы же также видят ответы УК в своем кабинете”, - уточнили разработчики. 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Кроме того, в платформе реализован раздел с документами поселка: правила пользования инфраструктурой, регламенты, внутренние положения и другие материалы доступны жителям в электронном виде.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Для проекта также было создано удобное мобильное приложение, работающее на базе адаптивной версии сайта. 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По словам разработчиков, проект был реализован в короткие  сроки. Использование нейросетей позволило сократить время на верстку интерфейсов примерно в 5 раз.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В компании подчеркивают, что решение адаптируется под нужды  любого коттеджного поселка, СНТ или управляющей организации. 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«Сегодня многие поселки продолжают работать через таблицы, чаты и бумажные заявления. Это создает путаницу с оплатами, обращениями и документами. Мы сделали платформу, которая объединяет все процессы в одном цифровом пространстве: и для жителей, и для управляющей компании. 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При этом решение можно быстро адаптировать под специфику любого поселка», — прокомментировали в команде «Андагар».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31.2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"Андагар"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- 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</w:t>
      </w:r>
      <w:r w:rsidDel="00000000" w:rsidR="00000000" w:rsidRPr="00000000">
        <w:rPr>
          <w:sz w:val="20"/>
          <w:szCs w:val="20"/>
          <w:rtl w:val="0"/>
        </w:rPr>
        <w:t xml:space="preserve">Отраслевая экспертиза: ТЭК и энергетика, финансы и банки, ритейл, фармацевтика, логистика. За плечами команды более 1 000 проектов различной сложности -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от стартапов до enterprise-решений для крупнейших корпораций России.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rPr>
          <w:color w:val="1155cc"/>
          <w:sz w:val="20"/>
          <w:szCs w:val="20"/>
          <w:highlight w:val="white"/>
          <w:u w:val="single"/>
        </w:rPr>
      </w:pP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https://andagar.ru/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ndag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