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EE7DF2" w:rsidRPr="006A5852" w:rsidRDefault="00AC69F6">
      <w:pPr>
        <w:shd w:val="clear" w:color="auto" w:fill="FFFFFF"/>
        <w:spacing w:before="240" w:after="240"/>
        <w:jc w:val="both"/>
        <w:rPr>
          <w:rFonts w:eastAsia="Calibri"/>
          <w:b/>
          <w:bCs/>
          <w:color w:val="0F1115"/>
          <w:sz w:val="24"/>
          <w:szCs w:val="24"/>
        </w:rPr>
      </w:pPr>
      <w:r w:rsidRPr="006A5852">
        <w:rPr>
          <w:rFonts w:eastAsia="Calibri"/>
          <w:b/>
          <w:bCs/>
          <w:color w:val="0F1115"/>
          <w:sz w:val="24"/>
          <w:szCs w:val="24"/>
        </w:rPr>
        <w:t>Мастерская Центра кибербезопасности УЦСБ на IT IS CONF 2026: практическое погружение в реальные сценарии атак</w:t>
      </w:r>
    </w:p>
    <w:p w14:paraId="00000002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В Екатеринбурге в рамках седьмой конференции о трендах в ИТ и ИБ IT IS </w:t>
      </w:r>
      <w:proofErr w:type="spellStart"/>
      <w:r w:rsidRPr="006A5852">
        <w:rPr>
          <w:rFonts w:eastAsia="Calibri"/>
          <w:color w:val="0F1115"/>
          <w:sz w:val="24"/>
          <w:szCs w:val="24"/>
        </w:rPr>
        <w:t>conf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пройдет Мастерская Центра кибербезопасности УЦСБ — специализированная техническая секция, построенная вокруг реальных сценариев атак и защиты. Старт мероприятия — 19 июня в 10:00.</w:t>
      </w:r>
    </w:p>
    <w:p w14:paraId="00000003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Формат предполагает активную индивидуальную работу: участники под руководством эксперта выполняют задания, разбирают свежие кейсы и тестируют современные ИБ-решения с обратной связью в реальном времени. </w:t>
      </w:r>
    </w:p>
    <w:p w14:paraId="00000004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>Программа мастерской включает семь технических воркшопов:</w:t>
      </w:r>
    </w:p>
    <w:p w14:paraId="00000005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b/>
          <w:bCs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1. </w:t>
      </w:r>
      <w:r w:rsidRPr="006A5852">
        <w:rPr>
          <w:rFonts w:eastAsia="Calibri"/>
          <w:b/>
          <w:bCs/>
          <w:color w:val="0F1115"/>
          <w:sz w:val="24"/>
          <w:szCs w:val="24"/>
        </w:rPr>
        <w:t>Операция «</w:t>
      </w:r>
      <w:proofErr w:type="spellStart"/>
      <w:r w:rsidRPr="006A5852">
        <w:rPr>
          <w:rFonts w:eastAsia="Calibri"/>
          <w:b/>
          <w:bCs/>
          <w:color w:val="0F1115"/>
          <w:sz w:val="24"/>
          <w:szCs w:val="24"/>
        </w:rPr>
        <w:t>Fix</w:t>
      </w:r>
      <w:proofErr w:type="spellEnd"/>
      <w:r w:rsidRPr="006A5852">
        <w:rPr>
          <w:rFonts w:eastAsia="Calibri"/>
          <w:b/>
          <w:bCs/>
          <w:color w:val="0F1115"/>
          <w:sz w:val="24"/>
          <w:szCs w:val="24"/>
        </w:rPr>
        <w:t>»: от сканирования до устранения уязвимостей</w:t>
      </w:r>
    </w:p>
    <w:p w14:paraId="00000006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>Сканирование тестовой виртуальной машины, настройка управления жизненным циклом уязвимостей в MP VM. Полный цикл: от обнаружения проблемы до устранения.</w:t>
      </w:r>
    </w:p>
    <w:p w14:paraId="00000007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b/>
          <w:bCs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2. </w:t>
      </w:r>
      <w:r w:rsidRPr="006A5852">
        <w:rPr>
          <w:rFonts w:eastAsia="Calibri"/>
          <w:b/>
          <w:bCs/>
          <w:color w:val="0F1115"/>
          <w:sz w:val="24"/>
          <w:szCs w:val="24"/>
        </w:rPr>
        <w:t>Внутренний контроль ИБ — от разбора требований к аудиту организации</w:t>
      </w:r>
    </w:p>
    <w:p w14:paraId="00000008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>Разбор изменений в сфере КИИ за последний год. Проведение мини-аудита организации с получением итогового отчета (на примере или для своей организации).</w:t>
      </w:r>
    </w:p>
    <w:p w14:paraId="00000009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b/>
          <w:bCs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3. </w:t>
      </w:r>
      <w:r w:rsidRPr="006A5852">
        <w:rPr>
          <w:rFonts w:eastAsia="Calibri"/>
          <w:b/>
          <w:bCs/>
          <w:color w:val="0F1115"/>
          <w:sz w:val="24"/>
          <w:szCs w:val="24"/>
        </w:rPr>
        <w:t xml:space="preserve">Охота на скрытые угрозы: как думает </w:t>
      </w:r>
      <w:proofErr w:type="spellStart"/>
      <w:r w:rsidRPr="006A5852">
        <w:rPr>
          <w:rFonts w:eastAsia="Calibri"/>
          <w:b/>
          <w:bCs/>
          <w:color w:val="0F1115"/>
          <w:sz w:val="24"/>
          <w:szCs w:val="24"/>
        </w:rPr>
        <w:t>Threat</w:t>
      </w:r>
      <w:proofErr w:type="spellEnd"/>
      <w:r w:rsidRPr="006A5852">
        <w:rPr>
          <w:rFonts w:eastAsia="Calibri"/>
          <w:b/>
          <w:bCs/>
          <w:color w:val="0F1115"/>
          <w:sz w:val="24"/>
          <w:szCs w:val="24"/>
        </w:rPr>
        <w:t xml:space="preserve"> </w:t>
      </w:r>
      <w:proofErr w:type="spellStart"/>
      <w:r w:rsidRPr="006A5852">
        <w:rPr>
          <w:rFonts w:eastAsia="Calibri"/>
          <w:b/>
          <w:bCs/>
          <w:color w:val="0F1115"/>
          <w:sz w:val="24"/>
          <w:szCs w:val="24"/>
        </w:rPr>
        <w:t>Hunter</w:t>
      </w:r>
      <w:proofErr w:type="spellEnd"/>
    </w:p>
    <w:p w14:paraId="0000000A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Полный цикл </w:t>
      </w:r>
      <w:proofErr w:type="spellStart"/>
      <w:r w:rsidRPr="006A5852">
        <w:rPr>
          <w:rFonts w:eastAsia="Calibri"/>
          <w:color w:val="0F1115"/>
          <w:sz w:val="24"/>
          <w:szCs w:val="24"/>
        </w:rPr>
        <w:t>Threat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</w:t>
      </w:r>
      <w:proofErr w:type="spellStart"/>
      <w:r w:rsidRPr="006A5852">
        <w:rPr>
          <w:rFonts w:eastAsia="Calibri"/>
          <w:color w:val="0F1115"/>
          <w:sz w:val="24"/>
          <w:szCs w:val="24"/>
        </w:rPr>
        <w:t>Hunting</w:t>
      </w:r>
      <w:proofErr w:type="spellEnd"/>
      <w:r w:rsidRPr="006A5852">
        <w:rPr>
          <w:rFonts w:eastAsia="Calibri"/>
          <w:color w:val="0F1115"/>
          <w:sz w:val="24"/>
          <w:szCs w:val="24"/>
        </w:rPr>
        <w:t>: анализ поведения пользователей в реальном времени, выявление аномалий и скрытых угроз. Формирование выводов на основе данных системы.</w:t>
      </w:r>
    </w:p>
    <w:p w14:paraId="0000000B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b/>
          <w:bCs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4. </w:t>
      </w:r>
      <w:r w:rsidRPr="006A5852">
        <w:rPr>
          <w:rFonts w:eastAsia="Calibri"/>
          <w:b/>
          <w:bCs/>
          <w:color w:val="0F1115"/>
          <w:sz w:val="24"/>
          <w:szCs w:val="24"/>
        </w:rPr>
        <w:t>Атаки на LLM: где ломается искусственный интеллект</w:t>
      </w:r>
    </w:p>
    <w:p w14:paraId="0000000C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Атаки на </w:t>
      </w:r>
      <w:proofErr w:type="spellStart"/>
      <w:r w:rsidRPr="006A5852">
        <w:rPr>
          <w:rFonts w:eastAsia="Calibri"/>
          <w:color w:val="0F1115"/>
          <w:sz w:val="24"/>
          <w:szCs w:val="24"/>
        </w:rPr>
        <w:t>open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</w:t>
      </w:r>
      <w:proofErr w:type="spellStart"/>
      <w:r w:rsidRPr="006A5852">
        <w:rPr>
          <w:rFonts w:eastAsia="Calibri"/>
          <w:color w:val="0F1115"/>
          <w:sz w:val="24"/>
          <w:szCs w:val="24"/>
        </w:rPr>
        <w:t>source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LLM: разбор уязвимостей систем, аналогичных GPT и </w:t>
      </w:r>
      <w:proofErr w:type="spellStart"/>
      <w:r w:rsidRPr="006A5852">
        <w:rPr>
          <w:rFonts w:eastAsia="Calibri"/>
          <w:color w:val="0F1115"/>
          <w:sz w:val="24"/>
          <w:szCs w:val="24"/>
        </w:rPr>
        <w:t>DeepSeek</w:t>
      </w:r>
      <w:proofErr w:type="spellEnd"/>
      <w:r w:rsidRPr="006A5852">
        <w:rPr>
          <w:rFonts w:eastAsia="Calibri"/>
          <w:color w:val="0F1115"/>
          <w:sz w:val="24"/>
          <w:szCs w:val="24"/>
        </w:rPr>
        <w:t>. Практическое применение техник воздействия на модели ИИ.</w:t>
      </w:r>
    </w:p>
    <w:p w14:paraId="0000000D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b/>
          <w:bCs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5. </w:t>
      </w:r>
      <w:r w:rsidRPr="006A5852">
        <w:rPr>
          <w:rFonts w:eastAsia="Calibri"/>
          <w:b/>
          <w:bCs/>
          <w:color w:val="0F1115"/>
          <w:sz w:val="24"/>
          <w:szCs w:val="24"/>
        </w:rPr>
        <w:t>Симфония безопасности: оркестр средств защиты против целевой атаки</w:t>
      </w:r>
    </w:p>
    <w:p w14:paraId="0000000E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>Оценка эффективности комплексного подхода к ИБ. Практическое задание: поиск ошибки в правиле, приводящей к пропуску реальной атаки.</w:t>
      </w:r>
    </w:p>
    <w:p w14:paraId="0000000F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b/>
          <w:bCs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6. </w:t>
      </w:r>
      <w:r w:rsidRPr="006A5852">
        <w:rPr>
          <w:rFonts w:eastAsia="Calibri"/>
          <w:b/>
          <w:bCs/>
          <w:color w:val="0F1115"/>
          <w:sz w:val="24"/>
          <w:szCs w:val="24"/>
        </w:rPr>
        <w:t>Шпион, выйди вон! DLP как средство корпоративной контрразведки</w:t>
      </w:r>
    </w:p>
    <w:p w14:paraId="00000010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lastRenderedPageBreak/>
        <w:t>Расследование инцидента ИБ с помощью DLP: анализ журнала событий, выявление действий нарушителя, восстановление картины происшедшего.</w:t>
      </w:r>
    </w:p>
    <w:p w14:paraId="00000011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b/>
          <w:bCs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7. </w:t>
      </w:r>
      <w:r w:rsidRPr="006A5852">
        <w:rPr>
          <w:rFonts w:eastAsia="Calibri"/>
          <w:b/>
          <w:bCs/>
          <w:color w:val="0F1115"/>
          <w:sz w:val="24"/>
          <w:szCs w:val="24"/>
        </w:rPr>
        <w:t>Как защитить 1С от внутренних и внешних угроз: практический разбор реальных сценариев</w:t>
      </w:r>
    </w:p>
    <w:p w14:paraId="00000012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FF0000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>Разбор векторов атак на экосистему программных решений для автоматизации бизнеса и способы противодействия им.</w:t>
      </w:r>
    </w:p>
    <w:p w14:paraId="00000013" w14:textId="48547AC5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Продолжительность каждой сессии — 1 час. Присутствие только очное. Участие бесплатное для посетителей конференции </w:t>
      </w:r>
      <w:hyperlink r:id="rId4" w:history="1">
        <w:r w:rsidRPr="00AC69F6">
          <w:rPr>
            <w:rStyle w:val="a5"/>
            <w:rFonts w:eastAsia="Calibri"/>
            <w:sz w:val="24"/>
            <w:szCs w:val="24"/>
          </w:rPr>
          <w:t xml:space="preserve">IT IS </w:t>
        </w:r>
        <w:proofErr w:type="spellStart"/>
        <w:r w:rsidRPr="00AC69F6">
          <w:rPr>
            <w:rStyle w:val="a5"/>
            <w:rFonts w:eastAsia="Calibri"/>
            <w:sz w:val="24"/>
            <w:szCs w:val="24"/>
          </w:rPr>
          <w:t>conf</w:t>
        </w:r>
        <w:proofErr w:type="spellEnd"/>
      </w:hyperlink>
      <w:r w:rsidRPr="006A5852">
        <w:rPr>
          <w:rFonts w:eastAsia="Calibri"/>
          <w:color w:val="0F1115"/>
          <w:sz w:val="24"/>
          <w:szCs w:val="24"/>
        </w:rPr>
        <w:t>, но требует отдельной предварительной регистрации.</w:t>
      </w:r>
    </w:p>
    <w:p w14:paraId="00000014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>Воркшопы ведут действующие эксперты Центра кибербезопасности УЦСБ с опытом расследования реальных инцидентов. В ходе занятий используются российские ИБ-платформы из реестра отечественного ПО. По итогам мастерской участники получают доступ к материалам, которые помогут глубже разобрать рассмотренные сценарии и вернуться к ключевым этапам каждого воркшопа.</w:t>
      </w:r>
    </w:p>
    <w:p w14:paraId="00000015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i/>
          <w:iCs/>
          <w:color w:val="0F1115"/>
          <w:sz w:val="24"/>
          <w:szCs w:val="24"/>
        </w:rPr>
      </w:pPr>
      <w:r w:rsidRPr="006A5852">
        <w:rPr>
          <w:rFonts w:eastAsia="Calibri"/>
          <w:i/>
          <w:iCs/>
          <w:color w:val="0F1115"/>
          <w:sz w:val="24"/>
          <w:szCs w:val="24"/>
        </w:rPr>
        <w:t xml:space="preserve">«Мастерская Центра кибербезопасности проводится не первый год и уже стала одной из ключевых активностей IT IS </w:t>
      </w:r>
      <w:proofErr w:type="spellStart"/>
      <w:r w:rsidRPr="006A5852">
        <w:rPr>
          <w:rFonts w:eastAsia="Calibri"/>
          <w:i/>
          <w:iCs/>
          <w:color w:val="0F1115"/>
          <w:sz w:val="24"/>
          <w:szCs w:val="24"/>
        </w:rPr>
        <w:t>conf</w:t>
      </w:r>
      <w:proofErr w:type="spellEnd"/>
      <w:r w:rsidRPr="006A5852">
        <w:rPr>
          <w:rFonts w:eastAsia="Calibri"/>
          <w:i/>
          <w:iCs/>
          <w:color w:val="0F1115"/>
          <w:sz w:val="24"/>
          <w:szCs w:val="24"/>
        </w:rPr>
        <w:t xml:space="preserve">. При подготовке воркшопов мы руководствуемся такими критериями, как актуальность тематики и применимость практических кейсов. Все задания исключительно практико-ориентированные: самостоятельно настроить средство защиты, написать запрос для поиска аномалий или провести расследование с нуля. Для нас важно, чтобы навыки, полученные на воркшопах, можно было сразу применить в своей инфраструктуре», </w:t>
      </w:r>
      <w:r w:rsidRPr="006A5852">
        <w:rPr>
          <w:rFonts w:eastAsia="Calibri"/>
          <w:color w:val="0F1115"/>
          <w:sz w:val="24"/>
          <w:szCs w:val="24"/>
        </w:rPr>
        <w:t xml:space="preserve">— отметил технический директор УЦСБ </w:t>
      </w:r>
      <w:r w:rsidRPr="006A5852">
        <w:rPr>
          <w:rFonts w:eastAsia="Calibri"/>
          <w:b/>
          <w:bCs/>
          <w:color w:val="0F1115"/>
          <w:sz w:val="24"/>
          <w:szCs w:val="24"/>
        </w:rPr>
        <w:t xml:space="preserve">Антон </w:t>
      </w:r>
      <w:proofErr w:type="spellStart"/>
      <w:r w:rsidRPr="006A5852">
        <w:rPr>
          <w:rFonts w:eastAsia="Calibri"/>
          <w:b/>
          <w:bCs/>
          <w:color w:val="0F1115"/>
          <w:sz w:val="24"/>
          <w:szCs w:val="24"/>
        </w:rPr>
        <w:t>Ёркин</w:t>
      </w:r>
      <w:proofErr w:type="spellEnd"/>
      <w:r w:rsidRPr="006A5852">
        <w:rPr>
          <w:rFonts w:eastAsia="Calibri"/>
          <w:i/>
          <w:iCs/>
          <w:color w:val="0F1115"/>
          <w:sz w:val="24"/>
          <w:szCs w:val="24"/>
        </w:rPr>
        <w:t>.</w:t>
      </w:r>
    </w:p>
    <w:p w14:paraId="00000017" w14:textId="791C702B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color w:val="0F1115"/>
          <w:sz w:val="24"/>
          <w:szCs w:val="24"/>
        </w:rPr>
        <w:t xml:space="preserve">Помимо Мастерской ЦК деловая программа конференция включает пленарную сессию «Эпоха </w:t>
      </w:r>
      <w:proofErr w:type="spellStart"/>
      <w:r w:rsidRPr="006A5852">
        <w:rPr>
          <w:rFonts w:eastAsia="Calibri"/>
          <w:color w:val="0F1115"/>
          <w:sz w:val="24"/>
          <w:szCs w:val="24"/>
        </w:rPr>
        <w:t>постоптимизма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: что на самом деле происходит с отраслью» под модерацией Алексея Лукацкого,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киберпоединок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«ИБ без компромиссов» с участием Льва Палея, круглый стол об ИИ на стороне атакующих,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киберпрактикум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с разбором реальных инцидентов, а также экспресс-доклады и интеллектуальную викторину. В выставочной зоне российские разработчики представят востребованные ИТ- и ИБ-решения. Мероприятие пройдет при поддержке Министерства цифрового развития и связи Свердловской области, организатор — системный интегратор УЦСБ.</w:t>
      </w:r>
    </w:p>
    <w:p w14:paraId="00000018" w14:textId="3105E0AB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rFonts w:eastAsia="Calibri"/>
          <w:color w:val="0F1115"/>
          <w:sz w:val="24"/>
          <w:szCs w:val="24"/>
        </w:rPr>
      </w:pPr>
      <w:r w:rsidRPr="006A5852">
        <w:rPr>
          <w:rFonts w:eastAsia="Calibri"/>
          <w:b/>
          <w:bCs/>
          <w:color w:val="0F1115"/>
          <w:sz w:val="24"/>
          <w:szCs w:val="24"/>
        </w:rPr>
        <w:t>Генеральные партнеры</w:t>
      </w:r>
      <w:r w:rsidRPr="006A5852">
        <w:rPr>
          <w:rFonts w:eastAsia="Calibri"/>
          <w:color w:val="0F1115"/>
          <w:sz w:val="24"/>
          <w:szCs w:val="24"/>
        </w:rPr>
        <w:t xml:space="preserve"> IT IS </w:t>
      </w:r>
      <w:proofErr w:type="spellStart"/>
      <w:r w:rsidRPr="006A5852">
        <w:rPr>
          <w:rFonts w:eastAsia="Calibri"/>
          <w:color w:val="0F1115"/>
          <w:sz w:val="24"/>
          <w:szCs w:val="24"/>
        </w:rPr>
        <w:t>conf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: </w:t>
      </w:r>
      <w:r w:rsidR="000E24A9">
        <w:rPr>
          <w:rFonts w:eastAsia="Calibri"/>
          <w:color w:val="0F1115"/>
          <w:sz w:val="24"/>
          <w:szCs w:val="24"/>
          <w:lang w:val="ru-RU"/>
        </w:rPr>
        <w:t>«</w:t>
      </w:r>
      <w:bookmarkStart w:id="0" w:name="_GoBack"/>
      <w:bookmarkEnd w:id="0"/>
      <w:r w:rsidRPr="006A5852">
        <w:rPr>
          <w:rFonts w:eastAsia="Calibri"/>
          <w:color w:val="0F1115"/>
          <w:sz w:val="24"/>
          <w:szCs w:val="24"/>
        </w:rPr>
        <w:t>Лаборатория Касперского» и разработчик систем цифровизации и кибербезопасности R-</w:t>
      </w:r>
      <w:proofErr w:type="spellStart"/>
      <w:r w:rsidRPr="006A5852">
        <w:rPr>
          <w:rFonts w:eastAsia="Calibri"/>
          <w:color w:val="0F1115"/>
          <w:sz w:val="24"/>
          <w:szCs w:val="24"/>
        </w:rPr>
        <w:t>Vision</w:t>
      </w:r>
      <w:proofErr w:type="spellEnd"/>
      <w:r w:rsidRPr="006A5852">
        <w:rPr>
          <w:rFonts w:eastAsia="Calibri"/>
          <w:color w:val="0F1115"/>
          <w:sz w:val="24"/>
          <w:szCs w:val="24"/>
        </w:rPr>
        <w:t>.</w:t>
      </w:r>
    </w:p>
    <w:p w14:paraId="00000019" w14:textId="77777777" w:rsidR="00EE7DF2" w:rsidRPr="006A5852" w:rsidRDefault="00AC69F6" w:rsidP="006A5852">
      <w:pPr>
        <w:shd w:val="clear" w:color="auto" w:fill="FFFFFF"/>
        <w:spacing w:before="240" w:after="240"/>
        <w:ind w:firstLine="720"/>
        <w:jc w:val="both"/>
        <w:rPr>
          <w:sz w:val="24"/>
          <w:szCs w:val="24"/>
        </w:rPr>
      </w:pPr>
      <w:r w:rsidRPr="006A5852">
        <w:rPr>
          <w:rFonts w:eastAsia="Calibri"/>
          <w:b/>
          <w:bCs/>
          <w:color w:val="0F1115"/>
          <w:sz w:val="24"/>
          <w:szCs w:val="24"/>
        </w:rPr>
        <w:t>Партнеры конференции</w:t>
      </w:r>
      <w:r w:rsidRPr="006A5852">
        <w:rPr>
          <w:rFonts w:eastAsia="Calibri"/>
          <w:color w:val="0F1115"/>
          <w:sz w:val="24"/>
          <w:szCs w:val="24"/>
        </w:rPr>
        <w:t xml:space="preserve">: </w:t>
      </w:r>
      <w:proofErr w:type="spellStart"/>
      <w:r w:rsidRPr="006A5852">
        <w:rPr>
          <w:rFonts w:eastAsia="Calibri"/>
          <w:color w:val="0F1115"/>
          <w:sz w:val="24"/>
          <w:szCs w:val="24"/>
        </w:rPr>
        <w:t>UserGate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ИнфоТеКС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Киберпротект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, SASTAV,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Газинформсервис</w:t>
      </w:r>
      <w:proofErr w:type="spellEnd"/>
      <w:r w:rsidRPr="006A5852">
        <w:rPr>
          <w:rFonts w:eastAsia="Calibri"/>
          <w:color w:val="0F1115"/>
          <w:sz w:val="24"/>
          <w:szCs w:val="24"/>
        </w:rPr>
        <w:t>, ГК «</w:t>
      </w:r>
      <w:proofErr w:type="spellStart"/>
      <w:r w:rsidRPr="006A5852">
        <w:rPr>
          <w:rFonts w:eastAsia="Calibri"/>
          <w:color w:val="0F1115"/>
          <w:sz w:val="24"/>
          <w:szCs w:val="24"/>
        </w:rPr>
        <w:t>Солар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», Код Безопасности и </w:t>
      </w:r>
      <w:proofErr w:type="spellStart"/>
      <w:r w:rsidRPr="006A5852">
        <w:rPr>
          <w:rFonts w:eastAsia="Calibri"/>
          <w:color w:val="0F1115"/>
          <w:sz w:val="24"/>
          <w:szCs w:val="24"/>
        </w:rPr>
        <w:t>Dahua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</w:t>
      </w:r>
      <w:proofErr w:type="spellStart"/>
      <w:r w:rsidRPr="006A5852">
        <w:rPr>
          <w:rFonts w:eastAsia="Calibri"/>
          <w:color w:val="0F1115"/>
          <w:sz w:val="24"/>
          <w:szCs w:val="24"/>
        </w:rPr>
        <w:t>Technologies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. </w:t>
      </w:r>
      <w:r w:rsidRPr="006A5852">
        <w:rPr>
          <w:rFonts w:eastAsia="Calibri"/>
          <w:b/>
          <w:bCs/>
          <w:color w:val="0F1115"/>
          <w:sz w:val="24"/>
          <w:szCs w:val="24"/>
        </w:rPr>
        <w:lastRenderedPageBreak/>
        <w:t>Партнеры выставки</w:t>
      </w:r>
      <w:r w:rsidRPr="006A5852">
        <w:rPr>
          <w:rFonts w:eastAsia="Calibri"/>
          <w:color w:val="0F1115"/>
          <w:sz w:val="24"/>
          <w:szCs w:val="24"/>
        </w:rPr>
        <w:t xml:space="preserve">: «Группа Астра», Компания </w:t>
      </w:r>
      <w:proofErr w:type="spellStart"/>
      <w:r w:rsidRPr="006A5852">
        <w:rPr>
          <w:rFonts w:eastAsia="Calibri"/>
          <w:color w:val="0F1115"/>
          <w:sz w:val="24"/>
          <w:szCs w:val="24"/>
        </w:rPr>
        <w:t>Индид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Orion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</w:t>
      </w:r>
      <w:proofErr w:type="spellStart"/>
      <w:r w:rsidRPr="006A5852">
        <w:rPr>
          <w:rFonts w:eastAsia="Calibri"/>
          <w:color w:val="0F1115"/>
          <w:sz w:val="24"/>
          <w:szCs w:val="24"/>
        </w:rPr>
        <w:t>soft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, WMX,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InfoWatch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Ideco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AppSec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</w:t>
      </w:r>
      <w:proofErr w:type="spellStart"/>
      <w:r w:rsidRPr="006A5852">
        <w:rPr>
          <w:rFonts w:eastAsia="Calibri"/>
          <w:color w:val="0F1115"/>
          <w:sz w:val="24"/>
          <w:szCs w:val="24"/>
        </w:rPr>
        <w:t>Solutions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, </w:t>
      </w:r>
      <w:proofErr w:type="spellStart"/>
      <w:r w:rsidRPr="006A5852">
        <w:rPr>
          <w:rFonts w:eastAsia="Calibri"/>
          <w:color w:val="0F1115"/>
          <w:sz w:val="24"/>
          <w:szCs w:val="24"/>
        </w:rPr>
        <w:t>Security</w:t>
      </w:r>
      <w:proofErr w:type="spellEnd"/>
      <w:r w:rsidRPr="006A5852">
        <w:rPr>
          <w:rFonts w:eastAsia="Calibri"/>
          <w:color w:val="0F1115"/>
          <w:sz w:val="24"/>
          <w:szCs w:val="24"/>
        </w:rPr>
        <w:t xml:space="preserve"> </w:t>
      </w:r>
      <w:proofErr w:type="spellStart"/>
      <w:r w:rsidRPr="006A5852">
        <w:rPr>
          <w:rFonts w:eastAsia="Calibri"/>
          <w:color w:val="0F1115"/>
          <w:sz w:val="24"/>
          <w:szCs w:val="24"/>
        </w:rPr>
        <w:t>Vision</w:t>
      </w:r>
      <w:proofErr w:type="spellEnd"/>
      <w:r w:rsidRPr="006A5852">
        <w:rPr>
          <w:rFonts w:eastAsia="Calibri"/>
          <w:color w:val="0F1115"/>
          <w:sz w:val="24"/>
          <w:szCs w:val="24"/>
        </w:rPr>
        <w:t>, MFASOFT.</w:t>
      </w:r>
    </w:p>
    <w:sectPr w:rsidR="00EE7DF2" w:rsidRPr="006A585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0A297F-E07F-4E6A-8627-C572625E0977}"/>
    <w:embedBold r:id="rId2" w:fontKey="{DC00DC0C-330D-4684-9229-CD34545A47FF}"/>
    <w:embedItalic r:id="rId3" w:fontKey="{0F59F0A9-0423-4E7D-80D5-4060EFF405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158E0F4-DD80-4245-9AD0-CBF6F489F7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F2"/>
    <w:rsid w:val="000E24A9"/>
    <w:rsid w:val="006A5852"/>
    <w:rsid w:val="00AC69F6"/>
    <w:rsid w:val="00EE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3C2E8"/>
  <w15:docId w15:val="{16E08994-9F60-4310-8437-2A57E49E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AC69F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C6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itisconf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569</Words>
  <Characters>3621</Characters>
  <Application>Microsoft Office Word</Application>
  <DocSecurity>0</DocSecurity>
  <Lines>50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USSC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Насибуллина Ильгиза Равшановна</dc:creator>
  <cp:lastModifiedBy>Насибуллина Ильгиза Равшановна</cp:lastModifiedBy>
  <cp:revision>4</cp:revision>
  <dcterms:created xsi:type="dcterms:W3CDTF">2026-06-05T07:18:00Z</dcterms:created>
  <dcterms:modified xsi:type="dcterms:W3CDTF">2026-06-05T12:32:00Z</dcterms:modified>
</cp:coreProperties>
</file>