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f9wcntpw12c" w:id="0"/>
      <w:bookmarkEnd w:id="0"/>
      <w:r w:rsidDel="00000000" w:rsidR="00000000" w:rsidRPr="00000000">
        <w:rPr>
          <w:rtl w:val="0"/>
        </w:rPr>
        <w:t xml:space="preserve">targetai выпустила LXP c ИИ-наставником для корпоративного обучения </w:t>
      </w:r>
    </w:p>
    <w:p w:rsidR="00000000" w:rsidDel="00000000" w:rsidP="00000000" w:rsidRDefault="00000000" w:rsidRPr="00000000" w14:paraId="0000000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Москва, 9 июня 2026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Российская компания </w:t>
      </w:r>
      <w:r w:rsidDel="00000000" w:rsidR="00000000" w:rsidRPr="00000000">
        <w:rPr>
          <w:b w:val="1"/>
          <w:bCs w:val="1"/>
          <w:rtl w:val="0"/>
        </w:rPr>
        <w:t xml:space="preserve">targetai, </w:t>
      </w:r>
      <w:r w:rsidDel="00000000" w:rsidR="00000000" w:rsidRPr="00000000">
        <w:rPr>
          <w:rtl w:val="0"/>
        </w:rPr>
        <w:t xml:space="preserve">разрабатывающая решения для автоматизации клиентского сервиса на базе генеративного искусственного интеллекта, представила новый продукт на своей платформе — облачную LXP нового поколения для корпоративного обучения </w:t>
      </w:r>
      <w:r w:rsidDel="00000000" w:rsidR="00000000" w:rsidRPr="00000000">
        <w:rPr>
          <w:b w:val="1"/>
          <w:bCs w:val="1"/>
          <w:rtl w:val="0"/>
        </w:rPr>
        <w:t xml:space="preserve">targetskill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Продукт предназначен для компаний и организаций, которые хотят обучать сотрудников быстро, измеримо и без зависимости от наличия живых тренеров.</w:t>
        <w:br w:type="textWrapping"/>
        <w:br w:type="textWrapping"/>
        <w:t xml:space="preserve">Платформа targetskill разворачивается в облаке и не требует от заказчика закупки дополнительной инфраструктуры или сложной технической настройки. Подключение сотрудников осуществляется через веб-интерфейс, что позволяет начать обучение в короткие сроки и масштабировать использование платформы по мере роста потребностей бизнеса. По оценкам targetai, средняя стоимость подключения одного сотрудника к платформе составляет около 10 тысяч рублей в год. Это делает персонализированное обучение с использованием генеративного ИИ сопоставимым по затратам с традиционными корпоративными программами, но существенно более масштабируемым и измеримым с точки зрения результата.</w:t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Платформа персонализированного обучения targetskill ориентирована на организации с высокой долей коммуникативных ролей среди сотрудников: продажи, клиентский сервис, поддержка, финансовые консультации, медицинское представительство. Весь контент обучения генерируется из базы знаний организации — продуктовых материалов, скриптов, регламентов — а не из абстрактных библиотечных курсов.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targetskill закрывает полный цикл формирования навыка: теория через диалог с ИИ-лектором с визуальным материалом, практика в голосовом тренажёре с ИИ-клиентом, персональная обратная связь по каждой тренировке, адаптивное закрепление и итоговая сертификационная симуляция.  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Встроенные механизмы платформы проверяют не только структуру диалога тьютор-ученик, но и фактическую точность. Это делает платформу применимой в регулируемых отраслях: банки, телеком, фармацевтика, страхование.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720"/>
        <w:jc w:val="lef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«Рынок корпоративного обучения движется в том же направлении, что и рынок клиентского сервиса: ИИ перестаёт быть надстройкой и становится базовым слоем. targetskill — это наш ответ на запрос бизнеса, который хочет обучать быстро, видеть измеримый результат и не зависеть от графика живых тренеров. В этой платформе реализована та же логика, что и в других наших продуктах: ИИ — везде, где задача повторяемая и измеримая, а человек только там, где он создаёт наибольшую ценность», - рассказывает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Андрей Зименков</w:t>
      </w:r>
      <w:r w:rsidDel="00000000" w:rsidR="00000000" w:rsidRPr="00000000">
        <w:rPr>
          <w:i w:val="1"/>
          <w:iCs w:val="1"/>
          <w:rtl w:val="0"/>
        </w:rPr>
        <w:t xml:space="preserve">, генеральный директор targetai</w:t>
      </w:r>
    </w:p>
    <w:p w:rsidR="00000000" w:rsidDel="00000000" w:rsidP="00000000" w:rsidRDefault="00000000" w:rsidRPr="00000000" w14:paraId="0000000A">
      <w:pPr>
        <w:spacing w:after="280" w:line="43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Платформа targetskill решает задачу персонализации на масштабе: там, где классическая модель LMS предлагает один курс для всей команды, targetskill формирует индивидуальный маршрут для каждого сотрудника. Новичок получает объяснение с основ, опытный специалист — сразу переходит к нюансам. Тренажёр ставит перед сотрудником задачи именно в тех сценариях, где он слаб, а не заставляет повторять уже освоенное. Обратная связь после каждой тренировки конкретна: не «средний балл 70», а «вы хорошо устанавливаете контакт, но теряете клиента на этапе аргументации — вот момент из вашего последнего диалога».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Для организаций, не готовых менять свою текущую LMS, предусмотрен SCORM-экспорт: любой тренажёр или программу можно встроить в существующую систему обучения, сохранив синхронизацию результатов. targetskill работает и как самостоятельная LXP, и как ИИ-слой поверх действующего стека.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72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«Корпоративное обучение десятилетиями решало задачу формирования знания, а не навыка. Сотрудник прошёл курс — галочка поставлена. Но знание и навык — это разные сущности. Навык формируется через практику и обратную связь, а не через просмотр видео. targetskill закрывает именно этот разрыв: ИИ-тренажёр даёт практику в безопасной среде, ИИ-наставник — персональную обратную связь. И всё это масштабируется на любое количество сотрудников без увеличения инвестиций в HR и L&amp;D», - рассказывает Андрей Зименков.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Справка об упомянутых брендах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hyperlink r:id="rId6">
        <w:r w:rsidDel="00000000" w:rsidR="00000000" w:rsidRPr="00000000">
          <w:rPr>
            <w:u w:val="single"/>
            <w:rtl w:val="0"/>
          </w:rPr>
          <w:t xml:space="preserve">О компании targetai: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targetai (ООО “Таргет Плюс”) – российская технологическая компания, специализирующаяся на разработке прикладных решений для бизнеса в области искусственного интеллекта. Входит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в ТОП 170 российских ИИ-компаний по версии издания ИНК</w:t>
        </w:r>
      </w:hyperlink>
      <w:r w:rsidDel="00000000" w:rsidR="00000000" w:rsidRPr="00000000">
        <w:rPr>
          <w:rtl w:val="0"/>
        </w:rPr>
        <w:t xml:space="preserve">. Цель компании – предоставить инновационные инструменты, которые трансформируют клиентский сервис и улучшают бизнес-процессы. </w:t>
      </w:r>
      <w:r w:rsidDel="00000000" w:rsidR="00000000" w:rsidRPr="00000000">
        <w:rPr>
          <w:rtl w:val="0"/>
        </w:rPr>
        <w:t xml:space="preserve">Продуктовая линейка targetai включает омниканальную CX-платформу targetspace, подписку на внедрение ИИ-сервисов targetcare и LXP-платформу </w:t>
      </w:r>
      <w:r w:rsidDel="00000000" w:rsidR="00000000" w:rsidRPr="00000000">
        <w:rPr>
          <w:rtl w:val="0"/>
        </w:rPr>
        <w:t xml:space="preserve">targetskill.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8">
        <w:r w:rsidDel="00000000" w:rsidR="00000000" w:rsidRPr="00000000">
          <w:rPr>
            <w:u w:val="single"/>
            <w:rtl w:val="0"/>
          </w:rPr>
          <w:t xml:space="preserve">О платформе targetskill: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targetskill — LXP-платформа корпоративного обучения на базе генеративного ИИ. Развертывается как в облаке, так и в контуре клиента.  Контент LXP формируется из базы знаний компании-клиента. Поддерживается SCORM-экспорт для интеграции в существующие LMS. targetskill ориентирована на компании со следующими коммуникативными ролями: продажи, поддержка, финансы, медицина, телеком. подробно о  платформе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в презентации</w:t>
        </w:r>
      </w:hyperlink>
      <w:r w:rsidDel="00000000" w:rsidR="00000000" w:rsidRPr="00000000">
        <w:rPr>
          <w:rtl w:val="0"/>
        </w:rPr>
        <w:t xml:space="preserve"> и на сайте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https://targetskill.ai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argetskill.ai/" TargetMode="External"/><Relationship Id="rId9" Type="http://schemas.openxmlformats.org/officeDocument/2006/relationships/hyperlink" Target="https://docs.360.yandex.ru/docs/view?url=ya-disk-public%3A%2F%2FwQSQFz9X4kvBHr4OKsP4mRE%2BWOmk5RzYXu5ST7V%2Bn1NQZsSdfjIoeYgzdwtKXmNolsg4VIaLrfRKbQetv4dueQ%3D%3D&amp;name=targertskill%202026%20(updated%20in%20March)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targetai.ai" TargetMode="External"/><Relationship Id="rId7" Type="http://schemas.openxmlformats.org/officeDocument/2006/relationships/hyperlink" Target="https://incrussia.ru/specials/karta-rossijskogo-ii-2-0/" TargetMode="External"/><Relationship Id="rId8" Type="http://schemas.openxmlformats.org/officeDocument/2006/relationships/hyperlink" Target="https://targetskill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