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8BAE" w14:textId="0CE93531" w:rsidR="00467909" w:rsidRPr="00E0004F" w:rsidRDefault="00467909" w:rsidP="00467909">
      <w:pPr>
        <w:spacing w:after="0"/>
        <w:ind w:firstLine="709"/>
        <w:jc w:val="center"/>
        <w:rPr>
          <w:b/>
          <w:bCs/>
        </w:rPr>
      </w:pPr>
      <w:r w:rsidRPr="00E0004F">
        <w:rPr>
          <w:b/>
          <w:bCs/>
        </w:rPr>
        <w:t>Анализ российского рынка заменителей грудного молока: итоги 2025 г., прогноз до 2030 г.</w:t>
      </w:r>
    </w:p>
    <w:p w14:paraId="1A675DAB" w14:textId="77777777" w:rsidR="00467909" w:rsidRDefault="00467909" w:rsidP="00467909">
      <w:pPr>
        <w:spacing w:after="0"/>
        <w:ind w:firstLine="709"/>
        <w:jc w:val="both"/>
      </w:pPr>
    </w:p>
    <w:p w14:paraId="0A81193B" w14:textId="77777777" w:rsidR="00467909" w:rsidRPr="00E0004F" w:rsidRDefault="00467909" w:rsidP="00467909">
      <w:pPr>
        <w:spacing w:after="0"/>
        <w:ind w:firstLine="709"/>
        <w:jc w:val="both"/>
        <w:rPr>
          <w:i/>
          <w:iCs/>
        </w:rPr>
      </w:pPr>
      <w:r w:rsidRPr="00E0004F">
        <w:rPr>
          <w:i/>
          <w:iCs/>
        </w:rPr>
        <w:t>В июне 2026 года исследовательская компания NeoAnalytics завершила проведение маркетингового исследования российского рынка заменителей грудного молока.</w:t>
      </w:r>
    </w:p>
    <w:p w14:paraId="15B19114" w14:textId="77777777" w:rsidR="00467909" w:rsidRDefault="00467909" w:rsidP="00467909">
      <w:pPr>
        <w:spacing w:after="0"/>
        <w:ind w:firstLine="709"/>
        <w:jc w:val="both"/>
      </w:pPr>
      <w:r>
        <w:t xml:space="preserve"> </w:t>
      </w:r>
    </w:p>
    <w:p w14:paraId="581758EC" w14:textId="77777777" w:rsidR="00467909" w:rsidRDefault="00467909" w:rsidP="00467909">
      <w:pPr>
        <w:spacing w:after="0"/>
        <w:ind w:firstLine="709"/>
        <w:jc w:val="both"/>
      </w:pPr>
      <w:r>
        <w:t xml:space="preserve">В ходе исследования, проведенного NeoAnalytics на тему «Российский рынок заменителей грудного молока (ЗГМ): итоги 2025 г., прогноз до 2030 г.», выяснилось, что в 2025 г. рентабельность продаж заменителей грудного молока в России существенно различалась в зависимости от канала реализации и продуктового сегмента. Так, в частности наиболее высокую прибыльность демонстрируют специализированные смеси и премиальные продукты (в том числе на козьем молоке), тогда как массовые стартовые смеси, продаваемые через федеральные сети, характеризуются значительно более низкой маржой из-за высокой конкуренции и ценового давления.  </w:t>
      </w:r>
    </w:p>
    <w:p w14:paraId="12BB3978" w14:textId="77777777" w:rsidR="00467909" w:rsidRDefault="00467909" w:rsidP="00467909">
      <w:pPr>
        <w:spacing w:after="0"/>
        <w:ind w:firstLine="709"/>
        <w:jc w:val="both"/>
      </w:pPr>
    </w:p>
    <w:p w14:paraId="33985B01" w14:textId="77777777" w:rsidR="00467909" w:rsidRDefault="00467909" w:rsidP="00467909">
      <w:pPr>
        <w:spacing w:after="0"/>
        <w:ind w:firstLine="709"/>
        <w:jc w:val="both"/>
      </w:pPr>
      <w:r>
        <w:t xml:space="preserve">По расчетам NeoAnalytics, средняя операционная рентабельность продаж производителей ЗГМ в России в 2025 г. находится в диапазоне 8–12%, при этом у лидеров рынка с развитыми собственными каналами продаж и высокой долей специализированной продукции она может достигать 15–18%. Что касается чистой рентабельности продаж — это показатель на сегодня в среднем составляет 7,3%. </w:t>
      </w:r>
    </w:p>
    <w:p w14:paraId="76E807DB" w14:textId="77777777" w:rsidR="00467909" w:rsidRDefault="00467909" w:rsidP="00467909">
      <w:pPr>
        <w:spacing w:after="0"/>
        <w:ind w:firstLine="709"/>
        <w:jc w:val="both"/>
      </w:pPr>
    </w:p>
    <w:p w14:paraId="3E825C3D" w14:textId="77777777" w:rsidR="00467909" w:rsidRDefault="00467909" w:rsidP="00467909">
      <w:pPr>
        <w:spacing w:after="0"/>
        <w:ind w:firstLine="709"/>
        <w:jc w:val="both"/>
      </w:pPr>
      <w:r>
        <w:t>Рост онлайн-продаж повышает среднюю рентабельность рынка благодаря сокращению числа посредников. Импортозамещение постепенно снижает зависимость производителей от дорогостоящего импортного сырья, хотя отдельные функциональные ингредиенты по-прежнему закупаются за рубежом. Рентабельность в федеральных сетях съедается высокими бонусами сетям.</w:t>
      </w:r>
    </w:p>
    <w:p w14:paraId="2A19576B" w14:textId="77777777" w:rsidR="00467909" w:rsidRDefault="00467909" w:rsidP="00467909">
      <w:pPr>
        <w:spacing w:after="0"/>
        <w:ind w:firstLine="709"/>
        <w:jc w:val="both"/>
      </w:pPr>
    </w:p>
    <w:p w14:paraId="293B73BF" w14:textId="77777777" w:rsidR="00467909" w:rsidRDefault="00467909" w:rsidP="00467909">
      <w:pPr>
        <w:spacing w:after="0"/>
        <w:ind w:firstLine="709"/>
        <w:jc w:val="both"/>
      </w:pPr>
      <w:r>
        <w:t>Массовые адаптированные смеси обеспечивают основной объем продаж, но характеризуются самой низкой рентабельностью вследствие высокой ценовой конкуренции и давления со стороны федеральных торговых сетей.</w:t>
      </w:r>
    </w:p>
    <w:p w14:paraId="68D431FD" w14:textId="77777777" w:rsidR="00467909" w:rsidRDefault="00467909" w:rsidP="00467909">
      <w:pPr>
        <w:spacing w:after="0"/>
        <w:ind w:firstLine="709"/>
        <w:jc w:val="both"/>
      </w:pPr>
    </w:p>
    <w:p w14:paraId="10FA80A9" w14:textId="2F8E9B51" w:rsidR="00F12C76" w:rsidRDefault="00467909" w:rsidP="00467909">
      <w:pPr>
        <w:spacing w:after="0"/>
        <w:ind w:firstLine="709"/>
        <w:jc w:val="both"/>
      </w:pPr>
      <w:r>
        <w:t>Более подробно с результатами исследования можно ознакомиться на официальном сайте www.neoanalytics.ru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09"/>
    <w:rsid w:val="002D20C6"/>
    <w:rsid w:val="00467909"/>
    <w:rsid w:val="006C0B77"/>
    <w:rsid w:val="007012BB"/>
    <w:rsid w:val="008242FF"/>
    <w:rsid w:val="00870751"/>
    <w:rsid w:val="00922C48"/>
    <w:rsid w:val="00B915B7"/>
    <w:rsid w:val="00E0004F"/>
    <w:rsid w:val="00EA59DF"/>
    <w:rsid w:val="00EE4070"/>
    <w:rsid w:val="00EF127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9FB9"/>
  <w15:chartTrackingRefBased/>
  <w15:docId w15:val="{4C798A11-54D9-4BF0-A6F1-02D48D10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67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9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9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9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9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9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9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9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9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9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9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90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790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6790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6790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6790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6790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679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7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9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7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790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679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790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9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790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6790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Андрюша Караулов</dc:creator>
  <cp:keywords/>
  <dc:description/>
  <cp:lastModifiedBy>Андрюша Караулов</cp:lastModifiedBy>
  <cp:revision>2</cp:revision>
  <dcterms:created xsi:type="dcterms:W3CDTF">2026-06-15T12:58:00Z</dcterms:created>
  <dcterms:modified xsi:type="dcterms:W3CDTF">2026-06-15T12:59:00Z</dcterms:modified>
</cp:coreProperties>
</file>