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hd w:fill="ffffff" w:val="clear"/>
        <w:spacing w:after="240" w:before="340" w:line="340" w:lineRule="auto"/>
        <w:ind w:left="0" w:firstLine="0"/>
        <w:rPr>
          <w:color w:val="0f1115"/>
          <w:sz w:val="46"/>
          <w:szCs w:val="46"/>
        </w:rPr>
      </w:pPr>
      <w:bookmarkStart w:colFirst="0" w:colLast="0" w:name="_osjdn3rw2l77" w:id="0"/>
      <w:bookmarkEnd w:id="0"/>
      <w:r w:rsidDel="00000000" w:rsidR="00000000" w:rsidRPr="00000000">
        <w:rPr>
          <w:b w:val="1"/>
          <w:bCs w:val="1"/>
          <w:color w:val="0f1115"/>
          <w:sz w:val="46"/>
          <w:szCs w:val="46"/>
          <w:rtl w:val="0"/>
        </w:rPr>
        <w:t xml:space="preserve">Препараты для похудения вошли в топ-5 аптечных продаж в России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color w:val="0f1115"/>
          <w:sz w:val="24"/>
          <w:szCs w:val="24"/>
        </w:rPr>
      </w:pPr>
      <w:r w:rsidDel="00000000" w:rsidR="00000000" w:rsidRPr="00000000">
        <w:rPr>
          <w:color w:val="0f1115"/>
          <w:sz w:val="24"/>
          <w:szCs w:val="24"/>
          <w:rtl w:val="0"/>
        </w:rPr>
        <w:t xml:space="preserve">Согласно данным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Индекса Ютеки за май 2026 года</w:t>
        </w:r>
      </w:hyperlink>
      <w:r w:rsidDel="00000000" w:rsidR="00000000" w:rsidRPr="00000000">
        <w:rPr>
          <w:color w:val="0f1115"/>
          <w:sz w:val="24"/>
          <w:szCs w:val="24"/>
          <w:rtl w:val="0"/>
        </w:rPr>
        <w:t xml:space="preserve">, который отслеживает продажи в 62 000+ аптек по всей России, категория препаратов для похудения заметно укрепила свои позиции на российском фармацевтическом рынке.</w:t>
      </w:r>
    </w:p>
    <w:p w:rsidR="00000000" w:rsidDel="00000000" w:rsidP="00000000" w:rsidRDefault="00000000" w:rsidRPr="00000000" w14:paraId="00000003">
      <w:pPr>
        <w:shd w:fill="ffffff" w:val="clear"/>
        <w:spacing w:before="240" w:lineRule="auto"/>
        <w:rPr>
          <w:color w:val="0f1115"/>
          <w:sz w:val="24"/>
          <w:szCs w:val="24"/>
        </w:rPr>
      </w:pPr>
      <w:r w:rsidDel="00000000" w:rsidR="00000000" w:rsidRPr="00000000">
        <w:rPr>
          <w:color w:val="0f1115"/>
          <w:sz w:val="24"/>
          <w:szCs w:val="24"/>
          <w:rtl w:val="0"/>
        </w:rPr>
        <w:t xml:space="preserve">Год назад средства для похудения занимали 13-е место с долей менее 3% от общего объёма аптечных продаж. В мае 2026 года их доля достигла 7,94%, а категория поднялась на четвёртую строчку, обойдя по объёму продаж несколько традиционно крупных сегментов, включая сердечно-сосудистые препараты.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rPr>
          <w:b w:val="1"/>
          <w:bCs w:val="1"/>
          <w:color w:val="0f1115"/>
          <w:sz w:val="33"/>
          <w:szCs w:val="33"/>
        </w:rPr>
      </w:pPr>
      <w:r w:rsidDel="00000000" w:rsidR="00000000" w:rsidRPr="00000000">
        <w:rPr>
          <w:b w:val="1"/>
          <w:bCs w:val="1"/>
          <w:color w:val="0f1115"/>
          <w:sz w:val="33"/>
          <w:szCs w:val="33"/>
          <w:rtl w:val="0"/>
        </w:rPr>
        <w:t xml:space="preserve">Сравнительная динамика долей категорий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color w:val="0f1115"/>
          <w:sz w:val="24"/>
          <w:szCs w:val="24"/>
        </w:rPr>
      </w:pPr>
      <w:r w:rsidDel="00000000" w:rsidR="00000000" w:rsidRPr="00000000">
        <w:rPr>
          <w:color w:val="0f1115"/>
          <w:sz w:val="24"/>
          <w:szCs w:val="24"/>
          <w:rtl w:val="0"/>
        </w:rPr>
        <w:t xml:space="preserve">Для наглядности приведём таблицу, в которой сопоставлены доли основных категорий </w:t>
      </w:r>
      <w:r w:rsidDel="00000000" w:rsidR="00000000" w:rsidRPr="00000000">
        <w:rPr>
          <w:color w:val="0f1115"/>
          <w:sz w:val="24"/>
          <w:szCs w:val="24"/>
          <w:highlight w:val="white"/>
          <w:rtl w:val="0"/>
        </w:rPr>
        <w:t xml:space="preserve">в общем объёме аптечных продаж</w:t>
      </w:r>
      <w:r w:rsidDel="00000000" w:rsidR="00000000" w:rsidRPr="00000000">
        <w:rPr>
          <w:color w:val="0f1115"/>
          <w:sz w:val="24"/>
          <w:szCs w:val="24"/>
          <w:rtl w:val="0"/>
        </w:rPr>
        <w:t xml:space="preserve"> в мае 2025 и мае 2026 года. Это позволяет увидеть, какие сегменты выросли, а какие, напротив, потеряли позиции.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27.587687902649"/>
        <w:gridCol w:w="1766.356478167502"/>
        <w:gridCol w:w="1789.148174659986"/>
        <w:gridCol w:w="2142.4194702934865"/>
        <w:tblGridChange w:id="0">
          <w:tblGrid>
            <w:gridCol w:w="3327.587687902649"/>
            <w:gridCol w:w="1766.356478167502"/>
            <w:gridCol w:w="1789.148174659986"/>
            <w:gridCol w:w="2142.419470293486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f1115"/>
                <w:sz w:val="24"/>
                <w:szCs w:val="24"/>
                <w:rtl w:val="0"/>
              </w:rPr>
              <w:t xml:space="preserve">Категория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f1115"/>
                <w:sz w:val="24"/>
                <w:szCs w:val="24"/>
                <w:rtl w:val="0"/>
              </w:rPr>
              <w:t xml:space="preserve">Доля в мае 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f1115"/>
                <w:sz w:val="24"/>
                <w:szCs w:val="24"/>
                <w:rtl w:val="0"/>
              </w:rPr>
              <w:t xml:space="preserve">Доля в мае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b6d7a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f1115"/>
                <w:sz w:val="24"/>
                <w:szCs w:val="24"/>
                <w:rtl w:val="0"/>
              </w:rPr>
              <w:t xml:space="preserve">Изменение доли (п.п.)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Желудочно-кишечные средства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10,45%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10,25%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-0,2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Нервная система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10,16%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10,01%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-0,15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Диабет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6,82%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9,97%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3,15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f1115"/>
                <w:sz w:val="24"/>
                <w:szCs w:val="24"/>
                <w:rtl w:val="0"/>
              </w:rPr>
              <w:t xml:space="preserve">Похудение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f1115"/>
                <w:sz w:val="24"/>
                <w:szCs w:val="24"/>
                <w:rtl w:val="0"/>
              </w:rPr>
              <w:t xml:space="preserve">2,96%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f1115"/>
                <w:sz w:val="24"/>
                <w:szCs w:val="24"/>
                <w:rtl w:val="0"/>
              </w:rPr>
              <w:t xml:space="preserve">7,94%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0f1115"/>
                <w:sz w:val="24"/>
                <w:szCs w:val="24"/>
                <w:rtl w:val="0"/>
              </w:rPr>
              <w:t xml:space="preserve">4,98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Сердечно-сосудистые препараты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8,05%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7,50%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-0,55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Кровь и кровообращение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7,96%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6,90%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-1,06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Женское здоровье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5,68%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5,07%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-0,61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Дерматология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5,14%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4,77%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-0,37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Опорно-двигательный аппарат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4,85%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4,19%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-0,66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Простуда и грипп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3,71%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3,41%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-0,3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Холестерин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3,03%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3,13%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0,1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Контрацепция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3,78%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3,09%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-0,69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Противовоспалительные препараты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3,08%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2,58%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0f1115"/>
                <w:sz w:val="24"/>
                <w:szCs w:val="24"/>
                <w:rtl w:val="0"/>
              </w:rPr>
              <w:t xml:space="preserve">-0,5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hd w:fill="ffffff" w:val="clear"/>
        <w:spacing w:after="240" w:before="240" w:lineRule="auto"/>
        <w:rPr>
          <w:b w:val="1"/>
          <w:bCs w:val="1"/>
          <w:color w:val="0f1115"/>
          <w:sz w:val="34"/>
          <w:szCs w:val="34"/>
        </w:rPr>
      </w:pPr>
      <w:r w:rsidDel="00000000" w:rsidR="00000000" w:rsidRPr="00000000">
        <w:rPr>
          <w:color w:val="0f1115"/>
          <w:sz w:val="24"/>
          <w:szCs w:val="24"/>
          <w:rtl w:val="0"/>
        </w:rPr>
        <w:t xml:space="preserve">Из таблицы видно, что категория «Похудение» увеличила свою долю почти на 5 </w:t>
      </w:r>
      <w:r w:rsidDel="00000000" w:rsidR="00000000" w:rsidRPr="00000000">
        <w:rPr>
          <w:color w:val="0f1115"/>
          <w:sz w:val="24"/>
          <w:szCs w:val="24"/>
          <w:rtl w:val="0"/>
        </w:rPr>
        <w:t xml:space="preserve">процентных пунктов </w:t>
      </w:r>
      <w:r w:rsidDel="00000000" w:rsidR="00000000" w:rsidRPr="00000000">
        <w:rPr>
          <w:color w:val="0f1115"/>
          <w:sz w:val="24"/>
          <w:szCs w:val="24"/>
          <w:rtl w:val="0"/>
        </w:rPr>
        <w:t xml:space="preserve">— это самый значительный прирост среди всех товарных групп. Для сравнения, категория «Диабет» тоже выросла (+3,15 п.п.), но с более высокой базы. Все остальные категории либо сохранили доли на прежнем уровне, либо сократились. В частности, сердечно-сосудистые препараты, которые ранее входили в тройку лидеров, опустились на пятую строчку, уступив место препаратам для похудения. Аналогично категория «Кровь и кровообращение» потеряла более 1 п.п. и сместилась с четвёртой позиции на шестую.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hd w:fill="ffffff" w:val="clear"/>
        <w:spacing w:after="240" w:before="480" w:line="349.09090909090907" w:lineRule="auto"/>
        <w:rPr>
          <w:color w:val="0f1115"/>
          <w:sz w:val="24"/>
          <w:szCs w:val="24"/>
          <w:highlight w:val="white"/>
        </w:rPr>
      </w:pPr>
      <w:bookmarkStart w:colFirst="0" w:colLast="0" w:name="_tq55jtcptbo" w:id="1"/>
      <w:bookmarkEnd w:id="1"/>
      <w:r w:rsidDel="00000000" w:rsidR="00000000" w:rsidRPr="00000000">
        <w:rPr>
          <w:b w:val="1"/>
          <w:bCs w:val="1"/>
          <w:color w:val="0f1115"/>
          <w:sz w:val="33"/>
          <w:szCs w:val="33"/>
          <w:highlight w:val="white"/>
          <w:rtl w:val="0"/>
        </w:rPr>
        <w:t xml:space="preserve">Динамика продаж и цен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after="240" w:before="240" w:lineRule="auto"/>
        <w:rPr>
          <w:color w:val="0f1115"/>
          <w:sz w:val="24"/>
          <w:szCs w:val="24"/>
          <w:shd w:fill="fff2cc" w:val="clear"/>
        </w:rPr>
      </w:pPr>
      <w:r w:rsidDel="00000000" w:rsidR="00000000" w:rsidRPr="00000000">
        <w:rPr>
          <w:color w:val="0f1115"/>
          <w:sz w:val="24"/>
          <w:szCs w:val="24"/>
          <w:highlight w:val="white"/>
          <w:rtl w:val="0"/>
        </w:rPr>
        <w:t xml:space="preserve">Помимо изменения долей, важно посмотреть на краткосрочную динамику спроса. Рост продаж препаратов для похудения в мае 2026 по сравнению с апрелем 2026 составил 7,64% — это один из самых высоких показателей среди всех категорий. Для сравнения, в мае 2025 рост относительно апреля 2025 был ещё более заметным (+20,33%), но тогда категория стартовала с меньшей базы.</w:t>
      </w:r>
      <w:r w:rsidDel="00000000" w:rsidR="00000000" w:rsidRPr="00000000">
        <w:rPr>
          <w:color w:val="0f1115"/>
          <w:sz w:val="24"/>
          <w:szCs w:val="24"/>
          <w:shd w:fill="fff2cc" w:val="clear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hd w:fill="ffffff" w:val="clear"/>
        <w:spacing w:after="240" w:before="240" w:lineRule="auto"/>
        <w:rPr>
          <w:color w:val="0f1115"/>
          <w:sz w:val="24"/>
          <w:szCs w:val="24"/>
          <w:shd w:fill="fff2cc" w:val="clear"/>
        </w:rPr>
      </w:pPr>
      <w:r w:rsidDel="00000000" w:rsidR="00000000" w:rsidRPr="00000000">
        <w:rPr>
          <w:color w:val="0f1115"/>
          <w:sz w:val="24"/>
          <w:szCs w:val="24"/>
          <w:highlight w:val="white"/>
          <w:rtl w:val="0"/>
        </w:rPr>
        <w:t xml:space="preserve">Примечательно, что рост продаж происходит при сдержанной ценовой динамике: средняя цена в мае 2026 выросла всего на 1,36% относительно апреля, а цена по предложению аптек даже снизилась на 0,89%. Это означает, что рост выручки обеспечивается увеличением числа покупок, а не инфляционным фактором.</w:t>
      </w:r>
      <w:r w:rsidDel="00000000" w:rsidR="00000000" w:rsidRPr="00000000">
        <w:rPr>
          <w:color w:val="0f1115"/>
          <w:sz w:val="24"/>
          <w:szCs w:val="24"/>
          <w:shd w:fill="fff2cc" w:val="clear"/>
          <w:rtl w:val="0"/>
        </w:rPr>
        <w:t xml:space="preserve"> </w:t>
      </w:r>
    </w:p>
    <w:p w:rsidR="00000000" w:rsidDel="00000000" w:rsidP="00000000" w:rsidRDefault="00000000" w:rsidRPr="00000000" w14:paraId="00000042">
      <w:pPr>
        <w:pStyle w:val="Heading2"/>
        <w:keepNext w:val="0"/>
        <w:keepLines w:val="0"/>
        <w:shd w:fill="ffffff" w:val="clear"/>
        <w:spacing w:after="240" w:before="480" w:line="349.09090909090907" w:lineRule="auto"/>
        <w:rPr>
          <w:b w:val="1"/>
          <w:bCs w:val="1"/>
          <w:color w:val="0f1115"/>
          <w:sz w:val="33"/>
          <w:szCs w:val="33"/>
        </w:rPr>
      </w:pPr>
      <w:bookmarkStart w:colFirst="0" w:colLast="0" w:name="_yxpu84p04om4" w:id="2"/>
      <w:bookmarkEnd w:id="2"/>
      <w:r w:rsidDel="00000000" w:rsidR="00000000" w:rsidRPr="00000000">
        <w:rPr>
          <w:b w:val="1"/>
          <w:bCs w:val="1"/>
          <w:color w:val="0f1115"/>
          <w:sz w:val="33"/>
          <w:szCs w:val="33"/>
          <w:rtl w:val="0"/>
        </w:rPr>
        <w:t xml:space="preserve">Региональные различия</w:t>
      </w:r>
    </w:p>
    <w:p w:rsidR="00000000" w:rsidDel="00000000" w:rsidP="00000000" w:rsidRDefault="00000000" w:rsidRPr="00000000" w14:paraId="00000043">
      <w:pPr>
        <w:shd w:fill="ffffff" w:val="clear"/>
        <w:spacing w:after="240" w:before="240" w:lineRule="auto"/>
        <w:rPr>
          <w:color w:val="0f1115"/>
          <w:sz w:val="24"/>
          <w:szCs w:val="24"/>
        </w:rPr>
      </w:pPr>
      <w:r w:rsidDel="00000000" w:rsidR="00000000" w:rsidRPr="00000000">
        <w:rPr>
          <w:color w:val="0f1115"/>
          <w:sz w:val="24"/>
          <w:szCs w:val="24"/>
          <w:rtl w:val="0"/>
        </w:rPr>
        <w:t xml:space="preserve">Рост интереса к препаратам для контроля веса неравномерен по стране. Наиболее выраженная динамика в мае 2026 года фиксируется в Москве и Московской области (+13,57% к прошлому месяцу) и в Санкт-Петербурге (+13,53%). В Москве доля категории также выше среднероссийской — 9,37% </w:t>
      </w:r>
      <w:r w:rsidDel="00000000" w:rsidR="00000000" w:rsidRPr="00000000">
        <w:rPr>
          <w:color w:val="0f1115"/>
          <w:sz w:val="24"/>
          <w:szCs w:val="24"/>
          <w:highlight w:val="white"/>
          <w:rtl w:val="0"/>
        </w:rPr>
        <w:t xml:space="preserve">против 7,94%</w:t>
      </w:r>
      <w:r w:rsidDel="00000000" w:rsidR="00000000" w:rsidRPr="00000000">
        <w:rPr>
          <w:color w:val="0f1115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4">
      <w:pPr>
        <w:shd w:fill="ffffff" w:val="clear"/>
        <w:spacing w:after="240" w:before="240" w:lineRule="auto"/>
        <w:rPr>
          <w:color w:val="0f1115"/>
          <w:sz w:val="24"/>
          <w:szCs w:val="24"/>
        </w:rPr>
      </w:pPr>
      <w:r w:rsidDel="00000000" w:rsidR="00000000" w:rsidRPr="00000000">
        <w:rPr>
          <w:color w:val="0f1115"/>
          <w:sz w:val="24"/>
          <w:szCs w:val="24"/>
          <w:rtl w:val="0"/>
        </w:rPr>
        <w:t xml:space="preserve">В то же время в некоторых регионах наблюдается обратная картина. </w:t>
      </w:r>
      <w:r w:rsidDel="00000000" w:rsidR="00000000" w:rsidRPr="00000000">
        <w:rPr>
          <w:color w:val="0f1115"/>
          <w:sz w:val="24"/>
          <w:szCs w:val="24"/>
          <w:highlight w:val="white"/>
          <w:rtl w:val="0"/>
        </w:rPr>
        <w:t xml:space="preserve">Например, в Краснодарском крае продажи препаратов для похудения сократились на 16,46% по сравнению с апрелем, а в Волгоградской области — на 12,53%. Это может быть связано с сезонными факторами (начало курортного сезона, </w:t>
      </w:r>
      <w:r w:rsidDel="00000000" w:rsidR="00000000" w:rsidRPr="00000000">
        <w:rPr>
          <w:color w:val="0f1115"/>
          <w:sz w:val="24"/>
          <w:szCs w:val="24"/>
          <w:rtl w:val="0"/>
        </w:rPr>
        <w:t xml:space="preserve">смещение трат на другие нужды</w:t>
      </w:r>
      <w:r w:rsidDel="00000000" w:rsidR="00000000" w:rsidRPr="00000000">
        <w:rPr>
          <w:color w:val="0f1115"/>
          <w:sz w:val="24"/>
          <w:szCs w:val="24"/>
          <w:highlight w:val="white"/>
          <w:rtl w:val="0"/>
        </w:rPr>
        <w:t xml:space="preserve">) либо с особенностями структуры местного спроса.</w:t>
      </w:r>
      <w:r w:rsidDel="00000000" w:rsidR="00000000" w:rsidRPr="00000000">
        <w:rPr>
          <w:color w:val="0f1115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hd w:fill="ffffff" w:val="clear"/>
        <w:spacing w:after="240" w:before="480" w:line="349.09090909090907" w:lineRule="auto"/>
        <w:rPr>
          <w:b w:val="1"/>
          <w:bCs w:val="1"/>
          <w:color w:val="0f1115"/>
          <w:sz w:val="33"/>
          <w:szCs w:val="33"/>
        </w:rPr>
      </w:pPr>
      <w:bookmarkStart w:colFirst="0" w:colLast="0" w:name="_7beb9qvladzw" w:id="3"/>
      <w:bookmarkEnd w:id="3"/>
      <w:r w:rsidDel="00000000" w:rsidR="00000000" w:rsidRPr="00000000">
        <w:rPr>
          <w:b w:val="1"/>
          <w:bCs w:val="1"/>
          <w:color w:val="0f1115"/>
          <w:sz w:val="33"/>
          <w:szCs w:val="33"/>
          <w:rtl w:val="0"/>
        </w:rPr>
        <w:t xml:space="preserve">Связь с метаболическими категориями</w:t>
      </w:r>
    </w:p>
    <w:p w:rsidR="00000000" w:rsidDel="00000000" w:rsidP="00000000" w:rsidRDefault="00000000" w:rsidRPr="00000000" w14:paraId="00000046">
      <w:pPr>
        <w:shd w:fill="ffffff" w:val="clear"/>
        <w:spacing w:after="240" w:before="240" w:lineRule="auto"/>
        <w:rPr>
          <w:color w:val="0f1115"/>
          <w:sz w:val="24"/>
          <w:szCs w:val="24"/>
        </w:rPr>
      </w:pPr>
      <w:r w:rsidDel="00000000" w:rsidR="00000000" w:rsidRPr="00000000">
        <w:rPr>
          <w:color w:val="0f1115"/>
          <w:sz w:val="24"/>
          <w:szCs w:val="24"/>
          <w:rtl w:val="0"/>
        </w:rPr>
        <w:t xml:space="preserve">Показательно, что рост категории «Похудение» идёт параллельно с расширением сегмента средств для лечения диабета (с 6,82% до 9,97%). Обе группы относятся к управлению метаболическими процессами, и их совместное укрепление может указывать на системное изменение потребительского поведения: люди всё чаще воспринимают избыточный вес как состояние, требующее медицинской коррекции, и обращаются за фармацевтической поддержкой.</w:t>
      </w:r>
    </w:p>
    <w:p w:rsidR="00000000" w:rsidDel="00000000" w:rsidP="00000000" w:rsidRDefault="00000000" w:rsidRPr="00000000" w14:paraId="00000047">
      <w:pPr>
        <w:shd w:fill="ffffff" w:val="clear"/>
        <w:spacing w:after="240" w:before="240" w:lineRule="auto"/>
        <w:rPr>
          <w:color w:val="0f1115"/>
          <w:sz w:val="24"/>
          <w:szCs w:val="24"/>
        </w:rPr>
      </w:pPr>
      <w:r w:rsidDel="00000000" w:rsidR="00000000" w:rsidRPr="00000000">
        <w:rPr>
          <w:color w:val="0f1115"/>
          <w:sz w:val="24"/>
          <w:szCs w:val="24"/>
          <w:rtl w:val="0"/>
        </w:rPr>
        <w:t xml:space="preserve">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Все данные в статье основаны на Индексе Ютеки, отражающем продажи в 62 000+ аптек по всей России. </w:t>
      </w:r>
      <w:r w:rsidDel="00000000" w:rsidR="00000000" w:rsidRPr="00000000">
        <w:rPr>
          <w:i w:val="1"/>
          <w:iCs w:val="1"/>
          <w:color w:val="0f1115"/>
          <w:sz w:val="24"/>
          <w:szCs w:val="24"/>
          <w:highlight w:val="white"/>
          <w:rtl w:val="0"/>
        </w:rPr>
        <w:t xml:space="preserve">Показатели не являются официальной статистикой и предназначены для информационно-аналитических целей.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teka.ru/articles/novosti/indeks-yuteki--dinamika-farmatsevticheskogo-rinka-rossii-za-mai-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