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44DB" w14:textId="77777777" w:rsidR="003B266E" w:rsidRDefault="003B266E" w:rsidP="003B266E"/>
    <w:p w14:paraId="0934D0DD" w14:textId="3872EC0D" w:rsidR="00465632" w:rsidRPr="00465632" w:rsidRDefault="002A3743" w:rsidP="00465632">
      <w:pPr>
        <w:spacing w:before="400" w:after="400"/>
        <w:jc w:val="both"/>
        <w:rPr>
          <w:rFonts w:ascii="Arial" w:hAnsi="Arial" w:cs="Arial"/>
          <w:b/>
          <w:bCs/>
          <w:sz w:val="28"/>
          <w:szCs w:val="28"/>
        </w:rPr>
      </w:pPr>
      <w:r w:rsidRPr="002A3743">
        <w:rPr>
          <w:rFonts w:ascii="Arial" w:hAnsi="Arial" w:cs="Arial"/>
          <w:b/>
          <w:bCs/>
          <w:sz w:val="28"/>
          <w:szCs w:val="28"/>
        </w:rPr>
        <w:t xml:space="preserve">Точка контакта и роста: ТРЦ «Галерея» подтверждает роль главной витрины для </w:t>
      </w:r>
      <w:proofErr w:type="gramStart"/>
      <w:r w:rsidRPr="002A3743">
        <w:rPr>
          <w:rFonts w:ascii="Arial" w:hAnsi="Arial" w:cs="Arial"/>
          <w:b/>
          <w:bCs/>
          <w:sz w:val="28"/>
          <w:szCs w:val="28"/>
        </w:rPr>
        <w:t>лидеров рынка</w:t>
      </w:r>
      <w:proofErr w:type="gramEnd"/>
    </w:p>
    <w:p w14:paraId="743DB776" w14:textId="41C0F00D" w:rsidR="002A3743" w:rsidRPr="002A3743" w:rsidRDefault="002A3743" w:rsidP="002A3743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Санкт-Петербург, 3 июля 2026 г. — В </w:t>
      </w:r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ТРЦ «Галерея»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состоялась отраслевая конференция </w:t>
      </w:r>
      <w:proofErr w:type="spellStart"/>
      <w:r w:rsidRPr="002A3743">
        <w:rPr>
          <w:rFonts w:ascii="Aptos" w:eastAsia="Aptos" w:hAnsi="Aptos" w:cs="Times New Roman"/>
          <w:kern w:val="2"/>
          <w14:ligatures w14:val="standardContextual"/>
        </w:rPr>
        <w:t>Galeria</w:t>
      </w:r>
      <w:proofErr w:type="spellEnd"/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Business Day, посвящ</w:t>
      </w:r>
      <w:r w:rsidR="00096805">
        <w:rPr>
          <w:rFonts w:ascii="Aptos" w:eastAsia="Aptos" w:hAnsi="Aptos" w:cs="Times New Roman"/>
          <w:kern w:val="2"/>
          <w14:ligatures w14:val="standardContextual"/>
        </w:rPr>
        <w:t>ё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>нная трансформации торговых центров и ритейла. Около 120 представителей розницы из России и Казахстана обсудили прикладные шаги по адаптации бизнеса в условиях новой экономической реальности.</w:t>
      </w:r>
    </w:p>
    <w:p w14:paraId="7EB41DDA" w14:textId="77777777" w:rsidR="002A3743" w:rsidRPr="002A3743" w:rsidRDefault="002A3743" w:rsidP="002A3743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С приветственным словом к участникам обратился генеральный директор </w:t>
      </w:r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ТРЦ «Галерея» Дмитрий </w:t>
      </w:r>
      <w:proofErr w:type="spellStart"/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Гашичев</w:t>
      </w:r>
      <w:proofErr w:type="spellEnd"/>
      <w:r w:rsidRPr="002A3743">
        <w:rPr>
          <w:rFonts w:ascii="Aptos" w:eastAsia="Aptos" w:hAnsi="Aptos" w:cs="Times New Roman"/>
          <w:kern w:val="2"/>
          <w14:ligatures w14:val="standardContextual"/>
        </w:rPr>
        <w:t>:</w:t>
      </w:r>
    </w:p>
    <w:p w14:paraId="5EEA3B4A" w14:textId="77777777" w:rsidR="002A3743" w:rsidRPr="002A3743" w:rsidRDefault="002A3743" w:rsidP="002A3743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— </w:t>
      </w:r>
      <w:r w:rsidRPr="002A3743">
        <w:rPr>
          <w:rFonts w:ascii="Aptos" w:eastAsia="Aptos" w:hAnsi="Aptos" w:cs="Times New Roman"/>
          <w:i/>
          <w:iCs/>
          <w:kern w:val="2"/>
          <w14:ligatures w14:val="standardContextual"/>
        </w:rPr>
        <w:t>Наша встреча стала уже ежегодной. Сегодня мы рассматриваем не противостояние онлайна и офлайна, а прикладные шаги, инновации, ключевые бизнес-процессы и точки роста. Участники — генеральные директора, операционные руководители российской розницы и директора по развитию — поделятся практическим опытом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>.</w:t>
      </w:r>
    </w:p>
    <w:p w14:paraId="5AF172E7" w14:textId="36D5D459" w:rsidR="002A3743" w:rsidRPr="002A3743" w:rsidRDefault="002A3743" w:rsidP="002A3743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2A3743">
        <w:rPr>
          <w:rFonts w:ascii="Aptos" w:eastAsia="Aptos" w:hAnsi="Aptos" w:cs="Times New Roman"/>
          <w:kern w:val="2"/>
          <w14:ligatures w14:val="standardContextual"/>
        </w:rPr>
        <w:t>Первым спикером выступил генеральный директор аналитического агентства «</w:t>
      </w:r>
      <w:proofErr w:type="spellStart"/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INFOLine</w:t>
      </w:r>
      <w:proofErr w:type="spellEnd"/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-Аналитика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» </w:t>
      </w:r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Михаил Бурмистров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с докладом «Тенденции и вызовы российского ритейла и </w:t>
      </w:r>
      <w:r w:rsidR="00DC6E85">
        <w:rPr>
          <w:rFonts w:ascii="Aptos" w:eastAsia="Aptos" w:hAnsi="Aptos" w:cs="Times New Roman"/>
          <w:kern w:val="2"/>
          <w:lang w:val="en-US"/>
          <w14:ligatures w14:val="standardContextual"/>
        </w:rPr>
        <w:t>e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>-</w:t>
      </w:r>
      <w:r w:rsidR="00DC6E85">
        <w:rPr>
          <w:rFonts w:ascii="Aptos" w:eastAsia="Aptos" w:hAnsi="Aptos" w:cs="Times New Roman"/>
          <w:kern w:val="2"/>
          <w:lang w:val="en-US"/>
          <w14:ligatures w14:val="standardContextual"/>
        </w:rPr>
        <w:t>c</w:t>
      </w:r>
      <w:proofErr w:type="spellStart"/>
      <w:r w:rsidRPr="002A3743">
        <w:rPr>
          <w:rFonts w:ascii="Aptos" w:eastAsia="Aptos" w:hAnsi="Aptos" w:cs="Times New Roman"/>
          <w:kern w:val="2"/>
          <w14:ligatures w14:val="standardContextual"/>
        </w:rPr>
        <w:t>ommerce</w:t>
      </w:r>
      <w:proofErr w:type="spellEnd"/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». Эксперт обрисовал сложную макроэкономическую картину: экономика входит в рецессию, издержки бизнеса находятся на максимуме. Несмотря на рост электронной коммерции, физическое присутствие остается критически важным для защиты бренда от избыточной зависимости от маркетплейсов. </w:t>
      </w:r>
      <w:r w:rsidR="00DC6E85" w:rsidRPr="00DC6E85">
        <w:rPr>
          <w:rFonts w:ascii="Aptos" w:eastAsia="Aptos" w:hAnsi="Aptos" w:cs="Times New Roman"/>
          <w:kern w:val="2"/>
          <w14:ligatures w14:val="standardContextual"/>
        </w:rPr>
        <w:t xml:space="preserve">Для привлечения единственной растущей количественно и в структуре оборота розничной торговли аудитории — поколения зумеров, которые формируют базовый первичный опыт покупок в онлайн, требуется внедрение эффективной омниканальной модели продаж. В ней онлайн служит начальным этапом воронки продаж, а </w:t>
      </w:r>
      <w:proofErr w:type="spellStart"/>
      <w:r w:rsidR="00DC6E85" w:rsidRPr="00DC6E85">
        <w:rPr>
          <w:rFonts w:ascii="Aptos" w:eastAsia="Aptos" w:hAnsi="Aptos" w:cs="Times New Roman"/>
          <w:kern w:val="2"/>
          <w14:ligatures w14:val="standardContextual"/>
        </w:rPr>
        <w:t>допродажа</w:t>
      </w:r>
      <w:proofErr w:type="spellEnd"/>
      <w:r w:rsidR="00DC6E85" w:rsidRPr="00DC6E85">
        <w:rPr>
          <w:rFonts w:ascii="Aptos" w:eastAsia="Aptos" w:hAnsi="Aptos" w:cs="Times New Roman"/>
          <w:kern w:val="2"/>
          <w14:ligatures w14:val="standardContextual"/>
        </w:rPr>
        <w:t xml:space="preserve"> комплементарных товаров и сервисов осуществляется через контакт с продуктом и персоналом ритейлера в офлайне.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Для адаптации к изменениям рынка бизнесу необходимо оптимизировать площади, усиливать фокус на сервисе для клиента, обучении и развитии персонала и переходить к персонализации цен вместо массовых промоакций.</w:t>
      </w:r>
    </w:p>
    <w:p w14:paraId="7BD1ECC5" w14:textId="77777777" w:rsidR="002A3743" w:rsidRPr="002A3743" w:rsidRDefault="002A3743" w:rsidP="002A3743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На пленарной сессии участники сошлись во мнении, что цикл обновления магазинов составляет 5–7 лет. Обновление концепции даже без расширения площадей способно обеспечить прирост выручки на 15–35%. Успешная трансформация требует консолидации усилий всего профессионального сообщества. </w:t>
      </w:r>
    </w:p>
    <w:p w14:paraId="3F752E23" w14:textId="77777777" w:rsidR="002A3743" w:rsidRPr="002A3743" w:rsidRDefault="002A3743" w:rsidP="002A3743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2A3743">
        <w:rPr>
          <w:rFonts w:ascii="Aptos" w:eastAsia="Aptos" w:hAnsi="Aptos" w:cs="Times New Roman"/>
          <w:kern w:val="2"/>
          <w14:ligatures w14:val="standardContextual"/>
        </w:rPr>
        <w:lastRenderedPageBreak/>
        <w:t xml:space="preserve">Компания </w:t>
      </w:r>
      <w:proofErr w:type="spellStart"/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Melon</w:t>
      </w:r>
      <w:proofErr w:type="spellEnd"/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 Fashion Group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использует кластеризацию портфеля с точки зрения разделения магазинов по инвестиционному потенциалу. При этом компания подчеркнула свой вектор развития за счёт собственных средств. По словам </w:t>
      </w:r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Игоря </w:t>
      </w:r>
      <w:proofErr w:type="spellStart"/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Мальтинского</w:t>
      </w:r>
      <w:proofErr w:type="spellEnd"/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, директора департамента развития, флагманские проекты в </w:t>
      </w:r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ТРЦ «Галерея»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задают планку для всего рынка. В ближайшее время состоится открытие магазина </w:t>
      </w:r>
      <w:proofErr w:type="spellStart"/>
      <w:r w:rsidRPr="002A3743">
        <w:rPr>
          <w:rFonts w:ascii="Aptos" w:eastAsia="Aptos" w:hAnsi="Aptos" w:cs="Times New Roman"/>
          <w:kern w:val="2"/>
          <w14:ligatures w14:val="standardContextual"/>
        </w:rPr>
        <w:t>Befree</w:t>
      </w:r>
      <w:proofErr w:type="spellEnd"/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после реконструкции — это будет новое слово в </w:t>
      </w:r>
      <w:proofErr w:type="spellStart"/>
      <w:r w:rsidRPr="002A3743">
        <w:rPr>
          <w:rFonts w:ascii="Aptos" w:eastAsia="Aptos" w:hAnsi="Aptos" w:cs="Times New Roman"/>
          <w:kern w:val="2"/>
          <w14:ligatures w14:val="standardContextual"/>
        </w:rPr>
        <w:t>магазиностроении</w:t>
      </w:r>
      <w:proofErr w:type="spellEnd"/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: абсолютно уникальный </w:t>
      </w:r>
      <w:proofErr w:type="spellStart"/>
      <w:r w:rsidRPr="002A3743">
        <w:rPr>
          <w:rFonts w:ascii="Aptos" w:eastAsia="Aptos" w:hAnsi="Aptos" w:cs="Times New Roman"/>
          <w:kern w:val="2"/>
          <w14:ligatures w14:val="standardContextual"/>
        </w:rPr>
        <w:t>wow</w:t>
      </w:r>
      <w:proofErr w:type="spellEnd"/>
      <w:r w:rsidRPr="002A3743">
        <w:rPr>
          <w:rFonts w:ascii="Aptos" w:eastAsia="Aptos" w:hAnsi="Aptos" w:cs="Times New Roman"/>
          <w:kern w:val="2"/>
          <w14:ligatures w14:val="standardContextual"/>
        </w:rPr>
        <w:t>-формат, который больше напоминает концептуальное арт-пространство, а не просто торговую точку.</w:t>
      </w:r>
    </w:p>
    <w:p w14:paraId="0D77D633" w14:textId="77777777" w:rsidR="002A3743" w:rsidRPr="002A3743" w:rsidRDefault="002A3743" w:rsidP="002A3743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Розничная сеть </w:t>
      </w:r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«Снежная Королева»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отказалась от единого шаблона реновации.</w:t>
      </w:r>
    </w:p>
    <w:p w14:paraId="49612211" w14:textId="77777777" w:rsidR="002A3743" w:rsidRPr="002A3743" w:rsidRDefault="002A3743" w:rsidP="002A3743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— </w:t>
      </w:r>
      <w:r w:rsidRPr="002A3743">
        <w:rPr>
          <w:rFonts w:ascii="Aptos" w:eastAsia="Aptos" w:hAnsi="Aptos" w:cs="Times New Roman"/>
          <w:i/>
          <w:iCs/>
          <w:kern w:val="2"/>
          <w14:ligatures w14:val="standardContextual"/>
        </w:rPr>
        <w:t>Поскольку каждый объект обладает уникальными характеристиками локации и сложившейся аудиторией, план модернизации разрабатывается индивидуально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, — отмечает </w:t>
      </w:r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Роман Кулиев, 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>директор по развитию сети.</w:t>
      </w:r>
    </w:p>
    <w:p w14:paraId="2E64C137" w14:textId="264BDB45" w:rsidR="002A3743" w:rsidRDefault="002A3743" w:rsidP="002A3743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Сергей Лаптев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>, директор по арендным отношениям книжной сети</w:t>
      </w:r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 «Читай-город — Буквоед», 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>акцентировал внимание на том, что компания проводит ребрендинг с 2025 года, который повлиял на восприятие бренда и лояльность читательской аудитории</w:t>
      </w:r>
      <w:r w:rsidR="00DC6E85">
        <w:rPr>
          <w:rFonts w:ascii="Aptos" w:eastAsia="Aptos" w:hAnsi="Aptos" w:cs="Times New Roman"/>
          <w:kern w:val="2"/>
          <w14:ligatures w14:val="standardContextual"/>
        </w:rPr>
        <w:t>.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</w:t>
      </w:r>
      <w:r w:rsidR="00DC6E85">
        <w:rPr>
          <w:rFonts w:ascii="Aptos" w:eastAsia="Aptos" w:hAnsi="Aptos" w:cs="Times New Roman"/>
          <w:kern w:val="2"/>
          <w14:ligatures w14:val="standardContextual"/>
        </w:rPr>
        <w:t>В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2026 году сеть планирует запустить в новом формате 30–40 магазинов обоих брендов по всей стране.</w:t>
      </w:r>
    </w:p>
    <w:p w14:paraId="6A55290E" w14:textId="77777777" w:rsidR="002A3743" w:rsidRPr="002A3743" w:rsidRDefault="002A3743" w:rsidP="002A3743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Как отметил сооснователь, акционер и вице-президент </w:t>
      </w:r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Группы компаний «Новард» (розничная сеть </w:t>
      </w:r>
      <w:r w:rsidRPr="002A3743">
        <w:rPr>
          <w:rFonts w:ascii="Aptos" w:eastAsia="Aptos" w:hAnsi="Aptos" w:cs="Times New Roman"/>
          <w:b/>
          <w:bCs/>
          <w:kern w:val="2"/>
          <w:lang w:val="en-US"/>
          <w14:ligatures w14:val="standardContextual"/>
        </w:rPr>
        <w:t>EKONIKA</w:t>
      </w:r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)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</w:t>
      </w:r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Сергей Саркисов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, не стоит забывать также об ассортименте, самом продукте, коммуникациях и сервисе — они нуждаются в аудите и обновлении. </w:t>
      </w:r>
    </w:p>
    <w:p w14:paraId="6014E243" w14:textId="77777777" w:rsidR="002A3743" w:rsidRPr="002A3743" w:rsidRDefault="002A3743" w:rsidP="002A3743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В качестве успешных примеров трансформации на сессии был приведён бренд </w:t>
      </w:r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Rendez-Vous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(запуск инклюзивного производства пыльников для собственной торговой марки </w:t>
      </w:r>
      <w:proofErr w:type="spellStart"/>
      <w:r w:rsidRPr="002A3743">
        <w:rPr>
          <w:rFonts w:ascii="Aptos" w:eastAsia="Aptos" w:hAnsi="Aptos" w:cs="Times New Roman"/>
          <w:kern w:val="2"/>
          <w14:ligatures w14:val="standardContextual"/>
        </w:rPr>
        <w:t>Maison</w:t>
      </w:r>
      <w:proofErr w:type="spellEnd"/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David).</w:t>
      </w:r>
    </w:p>
    <w:p w14:paraId="1C391EED" w14:textId="45E3D60D" w:rsidR="002A3743" w:rsidRPr="002A3743" w:rsidRDefault="002A3743" w:rsidP="002A3743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Участники сессий по мерчандайзингу подчеркнули: организация пространства напрямую влияет на финансовые показатели. Представители </w:t>
      </w:r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GUESS и </w:t>
      </w:r>
      <w:proofErr w:type="spellStart"/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Tom</w:t>
      </w:r>
      <w:proofErr w:type="spellEnd"/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 </w:t>
      </w:r>
      <w:proofErr w:type="spellStart"/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Tailor</w:t>
      </w:r>
      <w:proofErr w:type="spellEnd"/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отметили обязательность устранения «м</w:t>
      </w:r>
      <w:r w:rsidR="00096805">
        <w:rPr>
          <w:rFonts w:ascii="Aptos" w:eastAsia="Aptos" w:hAnsi="Aptos" w:cs="Times New Roman"/>
          <w:kern w:val="2"/>
          <w14:ligatures w14:val="standardContextual"/>
        </w:rPr>
        <w:t>ё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ртвых зон» и внедрения цифровых экранов для роста конверсии. Сооснователь </w:t>
      </w:r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4FORMS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</w:t>
      </w:r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Александр Коновалов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добавил, что главный вызов офлайн-ритейла — перестать конкурировать исключительно ценой. Магазин борется за клиента с диваном, поэтому должен предлагать эмоции и общение, превращаясь в пространство впечатлений и комьюнити-хаб.</w:t>
      </w:r>
    </w:p>
    <w:p w14:paraId="566423DE" w14:textId="5F6F5635" w:rsidR="002A3743" w:rsidRPr="002A3743" w:rsidRDefault="002A3743" w:rsidP="002A3743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В финале конференции представители </w:t>
      </w:r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ТРЦ «Галерея»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представили обновл</w:t>
      </w:r>
      <w:r w:rsidR="00096805">
        <w:rPr>
          <w:rFonts w:ascii="Aptos" w:eastAsia="Aptos" w:hAnsi="Aptos" w:cs="Times New Roman"/>
          <w:kern w:val="2"/>
          <w14:ligatures w14:val="standardContextual"/>
        </w:rPr>
        <w:t>ё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нный логотип комплекса со слоганом </w:t>
      </w:r>
      <w:r w:rsidRPr="002A3743">
        <w:rPr>
          <w:rFonts w:ascii="Aptos" w:eastAsia="Aptos" w:hAnsi="Aptos" w:cs="Times New Roman"/>
          <w:b/>
          <w:bCs/>
          <w:kern w:val="2"/>
          <w14:ligatures w14:val="standardContextual"/>
        </w:rPr>
        <w:t>«Галерея делает жизнь больше»,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 xml:space="preserve"> а также напомнили о реновации общественных зон. Работы проводятся поэтапно, чтобы минимизировать влияние на арендаторов и гостей. </w:t>
      </w:r>
    </w:p>
    <w:p w14:paraId="5AC0D736" w14:textId="5748FA1B" w:rsidR="002A3743" w:rsidRPr="002A3743" w:rsidRDefault="002A3743" w:rsidP="002A3743">
      <w:pPr>
        <w:spacing w:after="160" w:line="278" w:lineRule="auto"/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2A3743">
        <w:rPr>
          <w:rFonts w:ascii="Aptos" w:eastAsia="Aptos" w:hAnsi="Aptos" w:cs="Times New Roman"/>
          <w:kern w:val="2"/>
          <w14:ligatures w14:val="standardContextual"/>
        </w:rPr>
        <w:lastRenderedPageBreak/>
        <w:t>Подводя итоги встречи, организаторы заявили: флагманский торгово-развлекательный центр оста</w:t>
      </w:r>
      <w:r w:rsidR="00096805">
        <w:rPr>
          <w:rFonts w:ascii="Aptos" w:eastAsia="Aptos" w:hAnsi="Aptos" w:cs="Times New Roman"/>
          <w:kern w:val="2"/>
          <w14:ligatures w14:val="standardContextual"/>
        </w:rPr>
        <w:t>ё</w:t>
      </w:r>
      <w:r w:rsidRPr="002A3743">
        <w:rPr>
          <w:rFonts w:ascii="Aptos" w:eastAsia="Aptos" w:hAnsi="Aptos" w:cs="Times New Roman"/>
          <w:kern w:val="2"/>
          <w14:ligatures w14:val="standardContextual"/>
        </w:rPr>
        <w:t>тся главной точкой контакта покупателя с продуктом. Залогом успеха становятся совместные усилия арендодателя и брендов по созданию индивидуального клиентского опыта, в рамках которого реновация переходит из категории эстетики в разряд бизнес-необходимости. При этом ключевым фактором роста конверсии становится также качественный мерчандайзинг, который превращает точку продаж из простого места хранения в мощный инструмент генерации выручки и прибыли.</w:t>
      </w:r>
    </w:p>
    <w:p w14:paraId="6CC929F5" w14:textId="7CAA693C" w:rsidR="00465632" w:rsidRPr="00465632" w:rsidRDefault="00465632" w:rsidP="00A91000">
      <w:pPr>
        <w:spacing w:before="400" w:after="400"/>
        <w:jc w:val="both"/>
        <w:rPr>
          <w:rFonts w:ascii="Arial" w:hAnsi="Arial" w:cs="Arial"/>
        </w:rPr>
      </w:pPr>
    </w:p>
    <w:p w14:paraId="65828D52" w14:textId="54005E9E" w:rsidR="00FC7D25" w:rsidRPr="0019363B" w:rsidRDefault="00FC7D25" w:rsidP="004A5DD7">
      <w:pPr>
        <w:spacing w:before="400" w:after="400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FC7D25">
        <w:rPr>
          <w:rFonts w:ascii="Times New Roman" w:eastAsia="Times New Roman" w:hAnsi="Times New Roman" w:cs="Times New Roman"/>
          <w:color w:val="444444"/>
          <w:sz w:val="28"/>
          <w:szCs w:val="28"/>
          <w:lang w:val="ru" w:eastAsia="ru-RU"/>
        </w:rPr>
        <w:t>***</w:t>
      </w:r>
      <w:r w:rsidR="0019363B" w:rsidRPr="001936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C6E85" w:rsidRPr="00DC6E85">
        <w:rPr>
          <w:rFonts w:ascii="Arial" w:eastAsia="Times New Roman" w:hAnsi="Arial" w:cs="Arial"/>
          <w:sz w:val="20"/>
          <w:szCs w:val="20"/>
          <w:lang w:eastAsia="ru-RU"/>
        </w:rPr>
        <w:t>ТРЦ «Галерея» — один из крупнейших торгово-развлекательных комплексов России, расположенный в центре Санкт-Петербурга. На площади 192</w:t>
      </w:r>
      <w:r w:rsidR="00096805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DC6E85" w:rsidRPr="00DC6E85">
        <w:rPr>
          <w:rFonts w:ascii="Arial" w:eastAsia="Times New Roman" w:hAnsi="Arial" w:cs="Arial"/>
          <w:sz w:val="20"/>
          <w:szCs w:val="20"/>
          <w:lang w:eastAsia="ru-RU"/>
        </w:rPr>
        <w:t>000</w:t>
      </w:r>
      <w:r w:rsidR="0009680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C6E85" w:rsidRPr="00DC6E85">
        <w:rPr>
          <w:rFonts w:ascii="Arial" w:eastAsia="Times New Roman" w:hAnsi="Arial" w:cs="Arial"/>
          <w:sz w:val="20"/>
          <w:szCs w:val="20"/>
          <w:lang w:eastAsia="ru-RU"/>
        </w:rPr>
        <w:t xml:space="preserve">м² </w:t>
      </w:r>
      <w:r w:rsidR="00096805" w:rsidRPr="00096805">
        <w:rPr>
          <w:rFonts w:ascii="Arial" w:eastAsia="Times New Roman" w:hAnsi="Arial" w:cs="Arial"/>
          <w:sz w:val="20"/>
          <w:szCs w:val="20"/>
          <w:lang w:eastAsia="ru-RU"/>
        </w:rPr>
        <w:t>размещено</w:t>
      </w:r>
      <w:r w:rsidR="00DC6E85" w:rsidRPr="00DC6E85">
        <w:rPr>
          <w:rFonts w:ascii="Arial" w:eastAsia="Times New Roman" w:hAnsi="Arial" w:cs="Arial"/>
          <w:sz w:val="20"/>
          <w:szCs w:val="20"/>
          <w:lang w:eastAsia="ru-RU"/>
        </w:rPr>
        <w:t xml:space="preserve"> свыше 300 магазинов, рестораны, современный кинотеатр и обширная зона досуга. В 2025 году «Галерея» отметила 15-летие и продолжает развитие концепции пространства, объединяющего шопинг, культурные мероприятия, цифровые сервисы и туристическую инфраструктуру</w:t>
      </w:r>
      <w:r w:rsidR="00CF251F" w:rsidRPr="002A763B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141569EE" w14:textId="115EA94E" w:rsidR="008A433A" w:rsidRPr="001B6373" w:rsidRDefault="00FC7D25" w:rsidP="00FC7D25">
      <w:pPr>
        <w:spacing w:before="240" w:line="276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>Контакты пресс-службы:</w:t>
      </w:r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br/>
      </w:r>
      <w:proofErr w:type="spellStart"/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>Алтынникова</w:t>
      </w:r>
      <w:proofErr w:type="spellEnd"/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 xml:space="preserve"> Оксана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br/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  <w:t>e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-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val="en-US" w:eastAsia="ru-RU"/>
        </w:rPr>
        <w:t>mail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:</w:t>
      </w:r>
      <w:r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 xml:space="preserve"> </w:t>
      </w:r>
      <w:r w:rsidR="00E9322E" w:rsidRPr="0019363B">
        <w:rPr>
          <w:rFonts w:ascii="Arial" w:eastAsia="Times New Roman" w:hAnsi="Arial" w:cs="Arial"/>
          <w:b/>
          <w:bCs/>
          <w:sz w:val="20"/>
          <w:szCs w:val="20"/>
          <w:lang w:val="ru" w:eastAsia="ru-RU"/>
        </w:rPr>
        <w:t>oksana.altynnikova@galeria.spb.ru</w:t>
      </w:r>
    </w:p>
    <w:sectPr w:rsidR="008A433A" w:rsidRPr="001B6373" w:rsidSect="00882A95">
      <w:head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FE61D" w14:textId="77777777" w:rsidR="0003704F" w:rsidRDefault="0003704F" w:rsidP="00FC7D25">
      <w:r>
        <w:separator/>
      </w:r>
    </w:p>
  </w:endnote>
  <w:endnote w:type="continuationSeparator" w:id="0">
    <w:p w14:paraId="3668B35E" w14:textId="77777777" w:rsidR="0003704F" w:rsidRDefault="0003704F" w:rsidP="00FC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7C0C" w14:textId="77777777" w:rsidR="0003704F" w:rsidRDefault="0003704F" w:rsidP="00FC7D25">
      <w:r>
        <w:separator/>
      </w:r>
    </w:p>
  </w:footnote>
  <w:footnote w:type="continuationSeparator" w:id="0">
    <w:p w14:paraId="60789132" w14:textId="77777777" w:rsidR="0003704F" w:rsidRDefault="0003704F" w:rsidP="00FC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A65F" w14:textId="04C3892A" w:rsidR="00FC7D25" w:rsidRDefault="00FC7D25">
    <w:pPr>
      <w:pStyle w:val="a3"/>
    </w:pPr>
    <w:r>
      <w:rPr>
        <w:noProof/>
      </w:rPr>
      <w:drawing>
        <wp:inline distT="0" distB="0" distL="0" distR="0" wp14:anchorId="77B97155" wp14:editId="4B9ADF59">
          <wp:extent cx="1749287" cy="1045908"/>
          <wp:effectExtent l="0" t="0" r="3810" b="1905"/>
          <wp:docPr id="56489749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673" cy="105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74EE2"/>
    <w:multiLevelType w:val="multilevel"/>
    <w:tmpl w:val="16C02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26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6E"/>
    <w:rsid w:val="00000096"/>
    <w:rsid w:val="00032C41"/>
    <w:rsid w:val="0003704F"/>
    <w:rsid w:val="00052104"/>
    <w:rsid w:val="00087626"/>
    <w:rsid w:val="00096805"/>
    <w:rsid w:val="001110BA"/>
    <w:rsid w:val="00165D56"/>
    <w:rsid w:val="00192B8C"/>
    <w:rsid w:val="0019363B"/>
    <w:rsid w:val="00196864"/>
    <w:rsid w:val="001B6373"/>
    <w:rsid w:val="00201DB6"/>
    <w:rsid w:val="00287697"/>
    <w:rsid w:val="002A3743"/>
    <w:rsid w:val="002B6B62"/>
    <w:rsid w:val="002E6A53"/>
    <w:rsid w:val="003173EA"/>
    <w:rsid w:val="003225C7"/>
    <w:rsid w:val="00322FD4"/>
    <w:rsid w:val="00372965"/>
    <w:rsid w:val="003B266E"/>
    <w:rsid w:val="0040358A"/>
    <w:rsid w:val="00426C7B"/>
    <w:rsid w:val="00465632"/>
    <w:rsid w:val="004A5DD7"/>
    <w:rsid w:val="004A73BF"/>
    <w:rsid w:val="004C406B"/>
    <w:rsid w:val="004C7109"/>
    <w:rsid w:val="00552375"/>
    <w:rsid w:val="005852DC"/>
    <w:rsid w:val="00585A2B"/>
    <w:rsid w:val="005E5B41"/>
    <w:rsid w:val="00616503"/>
    <w:rsid w:val="0063113A"/>
    <w:rsid w:val="00646DA4"/>
    <w:rsid w:val="00694871"/>
    <w:rsid w:val="006A515D"/>
    <w:rsid w:val="006B6D70"/>
    <w:rsid w:val="006C1B11"/>
    <w:rsid w:val="00722014"/>
    <w:rsid w:val="00727207"/>
    <w:rsid w:val="00741C92"/>
    <w:rsid w:val="00754100"/>
    <w:rsid w:val="00810640"/>
    <w:rsid w:val="00882A95"/>
    <w:rsid w:val="00885CFB"/>
    <w:rsid w:val="008A433A"/>
    <w:rsid w:val="008E0D9B"/>
    <w:rsid w:val="00922C66"/>
    <w:rsid w:val="00964DDA"/>
    <w:rsid w:val="00A10999"/>
    <w:rsid w:val="00A40DAF"/>
    <w:rsid w:val="00A91000"/>
    <w:rsid w:val="00AE1E51"/>
    <w:rsid w:val="00C008F9"/>
    <w:rsid w:val="00C263CD"/>
    <w:rsid w:val="00C344C8"/>
    <w:rsid w:val="00C91AC1"/>
    <w:rsid w:val="00CD4E13"/>
    <w:rsid w:val="00CF251F"/>
    <w:rsid w:val="00CF306D"/>
    <w:rsid w:val="00D10C4F"/>
    <w:rsid w:val="00D203D2"/>
    <w:rsid w:val="00DC6E85"/>
    <w:rsid w:val="00E03FB6"/>
    <w:rsid w:val="00E06D48"/>
    <w:rsid w:val="00E3131D"/>
    <w:rsid w:val="00E64FE4"/>
    <w:rsid w:val="00E75285"/>
    <w:rsid w:val="00E878A9"/>
    <w:rsid w:val="00E9322E"/>
    <w:rsid w:val="00EA04E4"/>
    <w:rsid w:val="00EB130C"/>
    <w:rsid w:val="00EC04EC"/>
    <w:rsid w:val="00F62EC8"/>
    <w:rsid w:val="00FC7D25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1CFFC"/>
  <w15:chartTrackingRefBased/>
  <w15:docId w15:val="{8D7F5A0B-49D6-FE43-A8DB-32433791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D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7D25"/>
  </w:style>
  <w:style w:type="paragraph" w:styleId="a5">
    <w:name w:val="footer"/>
    <w:basedOn w:val="a"/>
    <w:link w:val="a6"/>
    <w:uiPriority w:val="99"/>
    <w:unhideWhenUsed/>
    <w:rsid w:val="00FC7D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7D25"/>
  </w:style>
  <w:style w:type="character" w:styleId="a7">
    <w:name w:val="Hyperlink"/>
    <w:basedOn w:val="a0"/>
    <w:uiPriority w:val="99"/>
    <w:unhideWhenUsed/>
    <w:rsid w:val="00E9322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93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92BE-2A75-4F31-83CA-DCCE646BB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Oksana Altynnikova</cp:lastModifiedBy>
  <cp:revision>3</cp:revision>
  <cp:lastPrinted>2026-07-10T10:26:00Z</cp:lastPrinted>
  <dcterms:created xsi:type="dcterms:W3CDTF">2026-07-10T09:59:00Z</dcterms:created>
  <dcterms:modified xsi:type="dcterms:W3CDTF">2026-07-10T10:38:00Z</dcterms:modified>
</cp:coreProperties>
</file>