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866"/>
        <w:gridCol w:w="2489"/>
      </w:tblGrid>
      <w:tr w:rsidR="003968B4" w:rsidRPr="00A150B1" w:rsidTr="00F54C2A">
        <w:trPr>
          <w:trHeight w:val="1719"/>
        </w:trPr>
        <w:tc>
          <w:tcPr>
            <w:tcW w:w="7054" w:type="dxa"/>
            <w:shd w:val="clear" w:color="auto" w:fill="auto"/>
          </w:tcPr>
          <w:p w:rsidR="003968B4" w:rsidRDefault="003968B4" w:rsidP="00F54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3968B4" w:rsidRDefault="003968B4" w:rsidP="00F54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3968B4" w:rsidRDefault="003968B4" w:rsidP="00F54C2A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:rsidR="003968B4" w:rsidRPr="006C6318" w:rsidRDefault="003968B4" w:rsidP="00F54C2A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 w:rsidRPr="006C6318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ПРЕСС-РЕЛИЗ</w:t>
            </w: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                                                     </w:t>
            </w:r>
          </w:p>
          <w:p w:rsidR="003968B4" w:rsidRPr="00FB0193" w:rsidRDefault="00765A24" w:rsidP="003968B4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16</w:t>
            </w:r>
            <w:bookmarkStart w:id="0" w:name="_GoBack"/>
            <w:bookmarkEnd w:id="0"/>
            <w:r w:rsidR="003968B4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июля 202</w:t>
            </w:r>
            <w:r w:rsidR="003968B4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80C05" wp14:editId="0EF203F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5722A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3968B4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6 </w:t>
            </w:r>
          </w:p>
        </w:tc>
        <w:tc>
          <w:tcPr>
            <w:tcW w:w="2517" w:type="dxa"/>
            <w:shd w:val="clear" w:color="auto" w:fill="auto"/>
          </w:tcPr>
          <w:p w:rsidR="003968B4" w:rsidRPr="006C6318" w:rsidRDefault="003968B4" w:rsidP="00F54C2A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758F0700" wp14:editId="0B0C76E6">
                  <wp:extent cx="9017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68B4" w:rsidRDefault="003968B4" w:rsidP="003968B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3968B4" w:rsidRDefault="003968B4" w:rsidP="003968B4">
      <w:pPr>
        <w:suppressAutoHyphens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968B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Сотрудники Почты России в Челябинской области предотвратили хищение более 1 млн рублей</w:t>
      </w:r>
    </w:p>
    <w:p w:rsidR="003968B4" w:rsidRPr="00B20DB1" w:rsidRDefault="003968B4" w:rsidP="003968B4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96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 прошедший год операторы почтовой связи Челябинской области предотвратили десятки подозрительных транзакций, сохранив на счетах жителей региона более 1</w:t>
      </w:r>
      <w:r w:rsidR="00F568D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 </w:t>
      </w:r>
      <w:r w:rsidRPr="00396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миллиона рублей.</w:t>
      </w:r>
    </w:p>
    <w:p w:rsidR="003968B4" w:rsidRDefault="003968B4" w:rsidP="003968B4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>Суммы предотвращённого</w:t>
      </w:r>
      <w:r w:rsidR="00F568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ущерба варьируются от 5 </w:t>
      </w:r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000 рублей (например, при попытке жительницы Челябинска оплатить несуществующие семена на сайте объявлений) до сотен тысяч. Самые крупные случаи предотвращения мошеннических действий зафиксированы в Кусе, </w:t>
      </w:r>
      <w:proofErr w:type="spellStart"/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>Озёрске</w:t>
      </w:r>
      <w:proofErr w:type="spellEnd"/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Трёхгорном.</w:t>
      </w:r>
    </w:p>
    <w:p w:rsidR="003968B4" w:rsidRDefault="003968B4" w:rsidP="003968B4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>Так, в март</w:t>
      </w:r>
      <w:r w:rsidR="00F568D5">
        <w:rPr>
          <w:rFonts w:ascii="Times New Roman" w:eastAsia="Calibri" w:hAnsi="Times New Roman" w:cs="Times New Roman"/>
          <w:sz w:val="24"/>
          <w:szCs w:val="24"/>
          <w:lang w:eastAsia="en-US"/>
        </w:rPr>
        <w:t>е 2026 </w:t>
      </w:r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в </w:t>
      </w:r>
      <w:proofErr w:type="spellStart"/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>Озёрске</w:t>
      </w:r>
      <w:proofErr w:type="spellEnd"/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сотрудница почты спасла от обмана местную пенсионерку. Поверив телефонным аферистам, пообещавшим крупную «компенсацию», ж</w:t>
      </w:r>
      <w:r w:rsidR="00F568D5">
        <w:rPr>
          <w:rFonts w:ascii="Times New Roman" w:eastAsia="Calibri" w:hAnsi="Times New Roman" w:cs="Times New Roman"/>
          <w:sz w:val="24"/>
          <w:szCs w:val="24"/>
          <w:lang w:eastAsia="en-US"/>
        </w:rPr>
        <w:t>енщина пыталась перевести им 48 </w:t>
      </w:r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>000 рублей. Оператор отказалась оформлять сомнительную операцию и вызвала полицию. Прибывшие стражи порядка убедили жительницу города, что её обманывают.</w:t>
      </w:r>
    </w:p>
    <w:p w:rsidR="003968B4" w:rsidRDefault="00F568D5" w:rsidP="003968B4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Ранее, в ноябре 2025 </w:t>
      </w:r>
      <w:r w:rsidR="003968B4"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>г., бдительность сотрудников почты в Кусе позволила вовремя отозвать международный перевод по системе «</w:t>
      </w:r>
      <w:proofErr w:type="spellStart"/>
      <w:r w:rsidR="003968B4"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>Юнистрим</w:t>
      </w:r>
      <w:proofErr w:type="spellEnd"/>
      <w:r w:rsidR="003968B4"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>». Пожилая женщина пыталась отправить все свои сбе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режения — 280 </w:t>
      </w:r>
      <w:r w:rsidR="003968B4"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>000 рублей. Почта временно приостановила операцию на сутки, что помогло полностью спасти деньги.</w:t>
      </w:r>
    </w:p>
    <w:p w:rsidR="003968B4" w:rsidRPr="0046492E" w:rsidRDefault="003968B4" w:rsidP="003968B4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6492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</w:t>
      </w:r>
      <w:r w:rsidRPr="003968B4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Если международный перевод ушёл получателю только по имени и фамилии, вернуть его из-за рубежа практически невозможно. Наши операторы проинструктированы и всегда рекомендуют клиентам ещё раз обдумать целесообразность отправки денег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», — </w:t>
      </w:r>
      <w:r w:rsidRPr="004649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отметила </w:t>
      </w:r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УФПС Челябинской области </w:t>
      </w:r>
      <w:r w:rsidRPr="00396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Анна Куликова</w:t>
      </w:r>
      <w:r w:rsidRPr="000F335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968B4" w:rsidRDefault="003968B4" w:rsidP="003968B4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Ещё одна опасная тенденция — вовлечение молодёжи в </w:t>
      </w:r>
      <w:proofErr w:type="spellStart"/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>дропперство</w:t>
      </w:r>
      <w:proofErr w:type="spellEnd"/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(соучастие в выводе похищенных средств). Так, в текущем году в Трёхгорном операторы остановили несовершеннолетнюю девушку,</w:t>
      </w:r>
      <w:r w:rsidR="00F568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которая пыталась перевести 135 </w:t>
      </w:r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>000 рублей. В приёме перевода ей отказали, а саму юную жительницу передали правоохранительным органам.</w:t>
      </w:r>
    </w:p>
    <w:p w:rsidR="003968B4" w:rsidRDefault="003968B4" w:rsidP="003968B4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Профилактическая работа ведётся во всех почтовых отделениях </w:t>
      </w:r>
      <w:r w:rsidR="00105C7F">
        <w:rPr>
          <w:rFonts w:ascii="Times New Roman" w:eastAsia="Calibri" w:hAnsi="Times New Roman" w:cs="Times New Roman"/>
          <w:sz w:val="24"/>
          <w:szCs w:val="24"/>
          <w:lang w:eastAsia="en-US"/>
        </w:rPr>
        <w:t>региона</w:t>
      </w:r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Когда аргументы операторов не помогают, и клиенты настаивают на транзакции, сотрудники Почты России привлекают полицию. Совместные действия позволяют вовремя остановить операцию и уберечь сбережения </w:t>
      </w:r>
      <w:proofErr w:type="spellStart"/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>южноуральцев</w:t>
      </w:r>
      <w:proofErr w:type="spellEnd"/>
      <w:r w:rsidRPr="003968B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968B4" w:rsidRDefault="003968B4" w:rsidP="003968B4">
      <w:pPr>
        <w:shd w:val="clear" w:color="auto" w:fill="FFFFFF"/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968B4" w:rsidRPr="009D5EBA" w:rsidRDefault="003968B4" w:rsidP="003968B4">
      <w:pPr>
        <w:spacing w:beforeLines="60" w:before="144" w:afterLines="20" w:after="48"/>
        <w:jc w:val="both"/>
        <w:rPr>
          <w:rFonts w:ascii="Times New Roman" w:hAnsi="Times New Roman"/>
          <w:b/>
          <w:i/>
          <w:sz w:val="20"/>
          <w:szCs w:val="20"/>
        </w:rPr>
      </w:pPr>
      <w:proofErr w:type="spellStart"/>
      <w:r w:rsidRPr="009D5EBA">
        <w:rPr>
          <w:rFonts w:ascii="Times New Roman" w:hAnsi="Times New Roman"/>
          <w:b/>
          <w:i/>
          <w:sz w:val="20"/>
          <w:szCs w:val="20"/>
        </w:rPr>
        <w:t>Справочно</w:t>
      </w:r>
      <w:proofErr w:type="spellEnd"/>
      <w:r w:rsidRPr="009D5EBA">
        <w:rPr>
          <w:rFonts w:ascii="Times New Roman" w:hAnsi="Times New Roman"/>
          <w:b/>
          <w:i/>
          <w:sz w:val="20"/>
          <w:szCs w:val="20"/>
        </w:rPr>
        <w:t>:</w:t>
      </w:r>
    </w:p>
    <w:p w:rsidR="003968B4" w:rsidRPr="009E0177" w:rsidRDefault="003968B4" w:rsidP="003968B4">
      <w:pPr>
        <w:suppressAutoHyphens w:val="0"/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9E0177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lang w:eastAsia="en-US"/>
        </w:rPr>
        <w:t>АО «Почта России»</w:t>
      </w:r>
      <w:r w:rsidRPr="009E017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3968B4" w:rsidRPr="009E0177" w:rsidRDefault="003968B4" w:rsidP="003968B4">
      <w:pPr>
        <w:suppressAutoHyphens w:val="0"/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9E017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lastRenderedPageBreak/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более 300 млн писем в электронном и гибридном формате.</w:t>
      </w:r>
    </w:p>
    <w:p w:rsidR="003968B4" w:rsidRPr="009E0177" w:rsidRDefault="003968B4" w:rsidP="003968B4">
      <w:pPr>
        <w:suppressAutoHyphens w:val="0"/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9E017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:rsidR="003968B4" w:rsidRPr="009E0177" w:rsidRDefault="003968B4" w:rsidP="003968B4">
      <w:pPr>
        <w:suppressAutoHyphens w:val="0"/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US"/>
        </w:rPr>
      </w:pPr>
      <w:r w:rsidRPr="009E017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US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3968B4" w:rsidRPr="009D5EBA" w:rsidRDefault="003968B4" w:rsidP="003968B4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3968B4" w:rsidRPr="009D5EBA" w:rsidRDefault="003968B4" w:rsidP="003968B4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:rsidR="003968B4" w:rsidRPr="009D5EBA" w:rsidRDefault="00765A24" w:rsidP="003968B4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5" w:history="1">
        <w:r w:rsidR="003968B4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="003968B4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="003968B4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="003968B4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="003968B4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="003968B4" w:rsidRPr="009D5EBA">
        <w:rPr>
          <w:rFonts w:ascii="Times New Roman" w:hAnsi="Times New Roman"/>
          <w:bCs/>
          <w:sz w:val="20"/>
          <w:szCs w:val="20"/>
        </w:rPr>
        <w:t xml:space="preserve"> </w:t>
      </w:r>
    </w:p>
    <w:sectPr w:rsidR="003968B4" w:rsidRPr="009D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Cambria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B4"/>
    <w:rsid w:val="00105C7F"/>
    <w:rsid w:val="003968B4"/>
    <w:rsid w:val="00426429"/>
    <w:rsid w:val="00765A24"/>
    <w:rsid w:val="00A15E0C"/>
    <w:rsid w:val="00F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CDB0"/>
  <w15:chartTrackingRefBased/>
  <w15:docId w15:val="{4F741022-7BC1-4A60-AE13-F62A5A39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8B4"/>
    <w:pPr>
      <w:suppressAutoHyphens/>
      <w:spacing w:after="200" w:line="276" w:lineRule="auto"/>
    </w:pPr>
    <w:rPr>
      <w:rFonts w:ascii="Calibri" w:eastAsia="SimSun" w:hAnsi="Calibri" w:cs="font29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Ponurova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5</cp:revision>
  <dcterms:created xsi:type="dcterms:W3CDTF">2026-07-15T10:57:00Z</dcterms:created>
  <dcterms:modified xsi:type="dcterms:W3CDTF">2026-07-16T03:58:00Z</dcterms:modified>
</cp:coreProperties>
</file>