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025DD">
      <w:pPr>
        <w:pStyle w:val="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Фонд «Милосердие» дарит слабовидящим детям возможность покорять вершины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4598C57">
      <w:pPr>
        <w:pStyle w:val="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В Липецке начинается удивительная история о силе духа и поддержке. При участии </w:t>
      </w:r>
      <w:r>
        <w:rPr>
          <w:rFonts w:asciiTheme="minorHAnsi" w:hAnsiTheme="minorHAnsi" w:cstheme="minorHAnsi"/>
          <w:b/>
          <w:sz w:val="22"/>
          <w:szCs w:val="22"/>
        </w:rPr>
        <w:t>благотворительного фонда «Милосердие»</w:t>
      </w:r>
      <w:r>
        <w:rPr>
          <w:rFonts w:asciiTheme="minorHAnsi" w:hAnsiTheme="minorHAnsi" w:cstheme="minorHAnsi"/>
          <w:sz w:val="22"/>
          <w:szCs w:val="22"/>
        </w:rPr>
        <w:t xml:space="preserve"> стартовал спортивный проект для детей с проблемами зрения. Ребята из городской специализированной школы</w:t>
      </w:r>
      <w:r>
        <w:rPr>
          <w:rFonts w:asciiTheme="minorHAnsi" w:hAnsiTheme="minorHAnsi" w:cstheme="minorHAnsi"/>
          <w:sz w:val="22"/>
          <w:szCs w:val="22"/>
        </w:rPr>
        <w:noBreakHyphen/>
      </w:r>
      <w:r>
        <w:rPr>
          <w:rFonts w:asciiTheme="minorHAnsi" w:hAnsiTheme="minorHAnsi" w:cstheme="minorHAnsi"/>
          <w:sz w:val="22"/>
          <w:szCs w:val="22"/>
        </w:rPr>
        <w:t>интерната в ближайшие пять месяцев будут учиться покорять скалодром. А в финале на открытых инклюзивных соревнованиях они покажут всё, чему научились за это время.</w:t>
      </w:r>
    </w:p>
    <w:p w14:paraId="6A368BA4">
      <w:pPr>
        <w:pStyle w:val="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За смелой идеей стоят активисты региональной федерации скалолазания во главе с Алексеем Кафановым. Они искренне уверены, что при большом желании отсутствие или частичная потеря зрения не является преградой </w:t>
      </w:r>
      <w:r>
        <w:rPr>
          <w:rFonts w:asciiTheme="minorHAnsi" w:hAnsiTheme="minorHAnsi" w:cstheme="minorHAnsi"/>
          <w:sz w:val="22"/>
          <w:szCs w:val="22"/>
          <w:lang w:val="ru-RU"/>
        </w:rPr>
        <w:t>для</w:t>
      </w:r>
      <w:r>
        <w:rPr>
          <w:rFonts w:hint="default" w:asciiTheme="minorHAnsi" w:hAnsiTheme="minorHAnsi" w:cs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покорени</w:t>
      </w:r>
      <w:r>
        <w:rPr>
          <w:rFonts w:asciiTheme="minorHAnsi" w:hAnsiTheme="minorHAnsi" w:cstheme="minorHAnsi"/>
          <w:sz w:val="22"/>
          <w:szCs w:val="22"/>
          <w:lang w:val="ru-RU"/>
        </w:rPr>
        <w:t>я</w:t>
      </w:r>
      <w:r>
        <w:rPr>
          <w:rFonts w:asciiTheme="minorHAnsi" w:hAnsiTheme="minorHAnsi" w:cstheme="minorHAnsi"/>
          <w:sz w:val="22"/>
          <w:szCs w:val="22"/>
        </w:rPr>
        <w:t xml:space="preserve"> высоты наравне со всеми. </w:t>
      </w:r>
    </w:p>
    <w:p w14:paraId="6A69C583">
      <w:pPr>
        <w:pStyle w:val="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Благодаря гранту программы </w:t>
      </w:r>
      <w:r>
        <w:rPr>
          <w:rFonts w:asciiTheme="minorHAnsi" w:hAnsiTheme="minorHAnsi" w:cstheme="minorHAnsi"/>
          <w:b/>
          <w:sz w:val="22"/>
          <w:szCs w:val="22"/>
        </w:rPr>
        <w:t>«Стальное дерево»</w:t>
      </w:r>
      <w:r>
        <w:rPr>
          <w:rFonts w:asciiTheme="minorHAnsi" w:hAnsiTheme="minorHAnsi" w:cstheme="minorHAnsi"/>
          <w:sz w:val="22"/>
          <w:szCs w:val="22"/>
        </w:rPr>
        <w:t xml:space="preserve"> у проекта появились и нужные ресурсы, и возможность всё грамотно организовать. На выделенные фондом средства закупили дополнительное оборудование и продумали план занятий для особенных детей.</w:t>
      </w:r>
    </w:p>
    <w:p w14:paraId="76CB1F9C">
      <w:pPr>
        <w:pStyle w:val="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За время проекта более 60 тренировок помогут не менее чем 80 слабовидящим и тотально слепым ребятам освоить навыки скалолазания. </w:t>
      </w:r>
      <w:r>
        <w:rPr>
          <w:rFonts w:hint="default" w:asciiTheme="minorHAnsi" w:hAnsiTheme="minorHAnsi" w:cstheme="minorHAnsi"/>
          <w:sz w:val="22"/>
          <w:szCs w:val="22"/>
          <w:lang w:val="ru-RU"/>
        </w:rPr>
        <w:t xml:space="preserve"> В начале пути </w:t>
      </w:r>
      <w:r>
        <w:rPr>
          <w:rFonts w:asciiTheme="minorHAnsi" w:hAnsiTheme="minorHAnsi" w:cstheme="minorHAnsi"/>
          <w:sz w:val="22"/>
          <w:szCs w:val="22"/>
        </w:rPr>
        <w:t xml:space="preserve">их учат не только технике, но и умению преодолевать страх высоты. По словам тренеров, особенные дети удивляют своей целеустремлённостью и внутренней силой на пути к спортивному мастерству. </w:t>
      </w:r>
    </w:p>
    <w:p w14:paraId="35EA6967">
      <w:pPr>
        <w:pStyle w:val="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Фонд «Милосердие» уже в третий раз поддерживает липецких скалолазов, помогая делать спорт доступным для всех. В этом году авторы проекта мечтают вовлечь в занятия, кроме детей, и взрослых из местного общества слепых. </w:t>
      </w:r>
      <w:r>
        <w:rPr>
          <w:rFonts w:asciiTheme="minorHAnsi" w:hAnsiTheme="minorHAnsi" w:cstheme="minorHAnsi"/>
          <w:sz w:val="22"/>
          <w:szCs w:val="22"/>
          <w:lang w:val="ru-RU"/>
        </w:rPr>
        <w:t>Волонтёры</w:t>
      </w:r>
      <w:r>
        <w:rPr>
          <w:rFonts w:asciiTheme="minorHAnsi" w:hAnsiTheme="minorHAnsi" w:cstheme="minorHAnsi"/>
          <w:sz w:val="22"/>
          <w:szCs w:val="22"/>
        </w:rPr>
        <w:t xml:space="preserve"> убеждены, что такие тренировки, кроме чисто спортивного результата, непременно повысят у их подопечных уверенность в себе</w:t>
      </w:r>
      <w:r>
        <w:rPr>
          <w:rFonts w:hint="default" w:asciiTheme="minorHAnsi" w:hAnsiTheme="minorHAnsi" w:cs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и </w:t>
      </w:r>
      <w:r>
        <w:rPr>
          <w:rFonts w:asciiTheme="minorHAnsi" w:hAnsiTheme="minorHAnsi" w:cstheme="minorHAnsi"/>
          <w:sz w:val="22"/>
          <w:szCs w:val="22"/>
          <w:lang w:val="ru-RU"/>
        </w:rPr>
        <w:t>расширят</w:t>
      </w:r>
      <w:r>
        <w:rPr>
          <w:rFonts w:hint="default" w:asciiTheme="minorHAnsi" w:hAnsiTheme="minorHAnsi" w:cstheme="minorHAnsi"/>
          <w:sz w:val="22"/>
          <w:szCs w:val="22"/>
          <w:lang w:val="ru-RU"/>
        </w:rPr>
        <w:t xml:space="preserve"> круг</w:t>
      </w:r>
      <w:r>
        <w:rPr>
          <w:rFonts w:asciiTheme="minorHAnsi" w:hAnsiTheme="minorHAnsi" w:cstheme="minorHAnsi"/>
          <w:sz w:val="22"/>
          <w:szCs w:val="22"/>
        </w:rPr>
        <w:t xml:space="preserve"> знакомств. Ведь </w:t>
      </w:r>
      <w:r>
        <w:rPr>
          <w:rFonts w:asciiTheme="minorHAnsi" w:hAnsiTheme="minorHAnsi" w:cstheme="minorHAnsi"/>
          <w:sz w:val="22"/>
          <w:szCs w:val="22"/>
          <w:lang w:val="ru-RU"/>
        </w:rPr>
        <w:t>увлечённым</w:t>
      </w:r>
      <w:r>
        <w:rPr>
          <w:rFonts w:asciiTheme="minorHAnsi" w:hAnsiTheme="minorHAnsi" w:cstheme="minorHAnsi"/>
          <w:sz w:val="22"/>
          <w:szCs w:val="22"/>
        </w:rPr>
        <w:t xml:space="preserve"> людям при любых обстоятельствах легко найти общий язык.</w:t>
      </w:r>
    </w:p>
    <w:p w14:paraId="7CDA5D65">
      <w:pPr>
        <w:pStyle w:val="6"/>
        <w:rPr>
          <w:rFonts w:asciiTheme="minorHAnsi" w:hAnsiTheme="minorHAnsi" w:cstheme="minorHAnsi"/>
          <w:color w:val="44546A" w:themeColor="text2"/>
          <w:sz w:val="22"/>
          <w:szCs w:val="22"/>
          <w14:textFill>
            <w14:solidFill>
              <w14:schemeClr w14:val="tx2"/>
            </w14:solidFill>
          </w14:textFill>
        </w:rPr>
      </w:pPr>
      <w:r>
        <w:rPr>
          <w:rFonts w:asciiTheme="minorHAnsi" w:hAnsiTheme="minorHAnsi" w:cstheme="minorHAnsi"/>
          <w:color w:val="44546A" w:themeColor="text2"/>
          <w:sz w:val="22"/>
          <w:szCs w:val="22"/>
          <w14:textFill>
            <w14:solidFill>
              <w14:schemeClr w14:val="tx2"/>
            </w14:solidFill>
          </w14:textFill>
        </w:rPr>
        <w:t xml:space="preserve">«Инклюзивный проект на скалодроме — это яркий пример того, как совместные усилия и искренняя преданность делу способны творить настоящие чудеса, — делится </w:t>
      </w:r>
      <w:r>
        <w:rPr>
          <w:rFonts w:asciiTheme="minorHAnsi" w:hAnsiTheme="minorHAnsi" w:cstheme="minorHAnsi"/>
          <w:b/>
          <w:color w:val="44546A" w:themeColor="text2"/>
          <w:sz w:val="22"/>
          <w:szCs w:val="22"/>
          <w14:textFill>
            <w14:solidFill>
              <w14:schemeClr w14:val="tx2"/>
            </w14:solidFill>
          </w14:textFill>
        </w:rPr>
        <w:t>исполнительный директор фонда «Милосердие» Яна Лунева</w:t>
      </w:r>
      <w:r>
        <w:rPr>
          <w:rFonts w:asciiTheme="minorHAnsi" w:hAnsiTheme="minorHAnsi" w:cstheme="minorHAnsi"/>
          <w:color w:val="44546A" w:themeColor="text2"/>
          <w:sz w:val="22"/>
          <w:szCs w:val="22"/>
          <w14:textFill>
            <w14:solidFill>
              <w14:schemeClr w14:val="tx2"/>
            </w14:solidFill>
          </w14:textFill>
        </w:rPr>
        <w:t>. — Несмотря на трудности и страх высоты, ребята шаг за шагом преодолевают себя. Видно, как сильно они хотят добиться результата».</w:t>
      </w:r>
    </w:p>
    <w:p w14:paraId="409AB27C">
      <w:pPr>
        <w:spacing w:before="100" w:beforeAutospacing="1" w:after="100" w:afterAutospacing="1" w:line="254" w:lineRule="auto"/>
        <w:rPr>
          <w:rFonts w:ascii="Calibri" w:hAnsi="Calibri" w:eastAsia="Times New Roman" w:cs="Calibri"/>
          <w:sz w:val="22"/>
          <w:szCs w:val="22"/>
          <w:lang w:val="ru-RU" w:eastAsia="ru-RU"/>
        </w:rPr>
      </w:pPr>
      <w:r>
        <w:rPr>
          <w:rFonts w:ascii="Calibri" w:hAnsi="Calibri" w:eastAsia="Times New Roman" w:cs="Calibri"/>
          <w:b/>
          <w:sz w:val="22"/>
          <w:szCs w:val="22"/>
          <w:lang w:val="ru-RU" w:eastAsia="ru-RU"/>
        </w:rPr>
        <w:t>Благотворительный фонд социальной защиты «Милосердие»</w:t>
      </w:r>
      <w:r>
        <w:rPr>
          <w:rFonts w:ascii="Calibri" w:hAnsi="Calibri" w:eastAsia="Times New Roman" w:cs="Calibri"/>
          <w:sz w:val="22"/>
          <w:szCs w:val="22"/>
          <w:lang w:val="ru-RU" w:eastAsia="ru-RU"/>
        </w:rPr>
        <w:t xml:space="preserve"> входит в тройку ведущих корпоративных и частных благотворительных НКО в России по версии рейтинга RAEX. С 1999 года его программы реализуют на территории Липецкой, Свердловской, Белгородской областей и Алтайского края. На сотни благотворительных проектов направлено более 14,1 млрд рублей. Социальный партнёр группы НЛМК.  </w:t>
      </w:r>
    </w:p>
    <w:p w14:paraId="09BE14B2">
      <w:pPr>
        <w:spacing w:before="100" w:beforeAutospacing="1" w:after="100" w:afterAutospacing="1" w:line="254" w:lineRule="auto"/>
        <w:contextualSpacing/>
        <w:rPr>
          <w:rFonts w:ascii="Calibri" w:hAnsi="Calibri" w:eastAsia="Times New Roman" w:cs="Calibri"/>
          <w:sz w:val="22"/>
          <w:szCs w:val="22"/>
          <w:lang w:val="ru-RU" w:eastAsia="ru-RU"/>
        </w:rPr>
      </w:pPr>
      <w:r>
        <w:rPr>
          <w:rFonts w:ascii="Calibri" w:hAnsi="Calibri" w:eastAsia="Times New Roman" w:cs="Calibri"/>
          <w:b/>
          <w:sz w:val="22"/>
          <w:szCs w:val="22"/>
          <w:lang w:val="ru-RU" w:eastAsia="ru-RU"/>
        </w:rPr>
        <w:t>Программа «Стальное дерево»</w:t>
      </w:r>
      <w:r>
        <w:rPr>
          <w:rFonts w:ascii="Calibri" w:hAnsi="Calibri" w:eastAsia="Times New Roman" w:cs="Calibri"/>
          <w:sz w:val="22"/>
          <w:szCs w:val="22"/>
          <w:lang w:val="ru-RU" w:eastAsia="ru-RU"/>
        </w:rPr>
        <w:t xml:space="preserve"> действует десятый год и объединила более 30 тысяч человек. На гранты направлено свыше 144 млн рублей.  Их обладателями стали 580 жителей из трёх</w:t>
      </w:r>
      <w:bookmarkStart w:id="0" w:name="_GoBack"/>
      <w:bookmarkEnd w:id="0"/>
      <w:r>
        <w:rPr>
          <w:rFonts w:ascii="Calibri" w:hAnsi="Calibri" w:eastAsia="Times New Roman" w:cs="Calibri"/>
          <w:sz w:val="22"/>
          <w:szCs w:val="22"/>
          <w:lang w:val="ru-RU" w:eastAsia="ru-RU"/>
        </w:rPr>
        <w:t xml:space="preserve"> федеральных округов России. В 2026 году грантополучатели реализуют 57 социальных проектов в четырёх регионах страны. </w:t>
      </w:r>
    </w:p>
    <w:p w14:paraId="5C2C9561">
      <w:pPr>
        <w:spacing w:before="100" w:beforeAutospacing="1" w:after="100" w:afterAutospacing="1" w:line="254" w:lineRule="auto"/>
        <w:contextualSpacing/>
        <w:rPr>
          <w:rFonts w:ascii="Calibri" w:hAnsi="Calibri" w:eastAsia="Times New Roman" w:cs="Calibri"/>
          <w:sz w:val="22"/>
          <w:szCs w:val="22"/>
          <w:lang w:val="ru-RU" w:eastAsia="ru-RU"/>
        </w:rPr>
      </w:pPr>
    </w:p>
    <w:p w14:paraId="356B843A">
      <w:pPr>
        <w:spacing w:before="100" w:beforeAutospacing="1" w:after="100" w:afterAutospacing="1" w:line="254" w:lineRule="auto"/>
        <w:contextualSpacing/>
        <w:rPr>
          <w:rFonts w:ascii="Calibri" w:hAnsi="Calibri" w:eastAsia="Times New Roman" w:cs="Calibri"/>
          <w:sz w:val="22"/>
          <w:szCs w:val="22"/>
          <w:lang w:val="ru-RU" w:eastAsia="ru-RU"/>
        </w:rPr>
      </w:pPr>
      <w:r>
        <w:rPr>
          <w:rFonts w:ascii="Calibri" w:hAnsi="Calibri" w:eastAsia="Times New Roman" w:cs="Calibri"/>
          <w:sz w:val="22"/>
          <w:szCs w:val="22"/>
          <w:lang w:val="ru-RU" w:eastAsia="ru-RU"/>
        </w:rPr>
        <w:t xml:space="preserve">Дополнительная информация о Фонде на </w:t>
      </w:r>
      <w:r>
        <w:fldChar w:fldCharType="begin"/>
      </w:r>
      <w:r>
        <w:instrText xml:space="preserve"> HYPERLINK "https://miloserdie.nlmk.com/" </w:instrText>
      </w:r>
      <w:r>
        <w:fldChar w:fldCharType="separate"/>
      </w:r>
      <w:r>
        <w:rPr>
          <w:rFonts w:ascii="Calibri" w:hAnsi="Calibri" w:eastAsia="Times New Roman" w:cs="Calibri"/>
          <w:color w:val="0000FF"/>
          <w:sz w:val="22"/>
          <w:szCs w:val="22"/>
          <w:u w:val="single"/>
          <w:lang w:val="ru-RU" w:eastAsia="ru-RU"/>
        </w:rPr>
        <w:t>сайте</w:t>
      </w:r>
      <w:r>
        <w:rPr>
          <w:rFonts w:ascii="Calibri" w:hAnsi="Calibri" w:eastAsia="Times New Roman" w:cs="Calibri"/>
          <w:color w:val="0000FF"/>
          <w:sz w:val="22"/>
          <w:szCs w:val="22"/>
          <w:u w:val="single"/>
          <w:lang w:val="ru-RU" w:eastAsia="ru-RU"/>
        </w:rPr>
        <w:fldChar w:fldCharType="end"/>
      </w:r>
    </w:p>
    <w:p w14:paraId="73A0B471">
      <w:pPr>
        <w:rPr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9A0"/>
    <w:rsid w:val="00054863"/>
    <w:rsid w:val="000F4C1B"/>
    <w:rsid w:val="00132D13"/>
    <w:rsid w:val="00192F08"/>
    <w:rsid w:val="00251C09"/>
    <w:rsid w:val="002C3620"/>
    <w:rsid w:val="003E1A72"/>
    <w:rsid w:val="00444CD8"/>
    <w:rsid w:val="004D6113"/>
    <w:rsid w:val="00531661"/>
    <w:rsid w:val="005C79CA"/>
    <w:rsid w:val="0082731E"/>
    <w:rsid w:val="00B2425E"/>
    <w:rsid w:val="00C219A0"/>
    <w:rsid w:val="00C307A6"/>
    <w:rsid w:val="00E900BB"/>
    <w:rsid w:val="1DB812C3"/>
    <w:rsid w:val="1E995AE4"/>
    <w:rsid w:val="3385339A"/>
    <w:rsid w:val="42887DBE"/>
    <w:rsid w:val="5300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7"/>
    <w:qFormat/>
    <w:uiPriority w:val="0"/>
    <w:pPr>
      <w:tabs>
        <w:tab w:val="center" w:pos="4677"/>
        <w:tab w:val="right" w:pos="9355"/>
      </w:tabs>
    </w:pPr>
  </w:style>
  <w:style w:type="paragraph" w:styleId="5">
    <w:name w:val="footer"/>
    <w:basedOn w:val="1"/>
    <w:link w:val="8"/>
    <w:qFormat/>
    <w:uiPriority w:val="0"/>
    <w:pPr>
      <w:tabs>
        <w:tab w:val="center" w:pos="4677"/>
        <w:tab w:val="right" w:pos="9355"/>
      </w:tabs>
    </w:p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customStyle="1" w:styleId="7">
    <w:name w:val="Верхний колонтитул Знак"/>
    <w:basedOn w:val="2"/>
    <w:link w:val="4"/>
    <w:qFormat/>
    <w:uiPriority w:val="0"/>
    <w:rPr>
      <w:lang w:val="en-US" w:eastAsia="zh-CN"/>
    </w:rPr>
  </w:style>
  <w:style w:type="character" w:customStyle="1" w:styleId="8">
    <w:name w:val="Нижний колонтитул Знак"/>
    <w:basedOn w:val="2"/>
    <w:link w:val="5"/>
    <w:qFormat/>
    <w:uiPriority w:val="0"/>
    <w:rPr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378</Words>
  <Characters>2395</Characters>
  <Lines>20</Lines>
  <Paragraphs>5</Paragraphs>
  <TotalTime>72</TotalTime>
  <ScaleCrop>false</ScaleCrop>
  <LinksUpToDate>false</LinksUpToDate>
  <CharactersWithSpaces>2770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2026-07-13T07:05:00Z</dcterms:created>
  <dc:creator>rzb</dc:creator>
  <cp:lastModifiedBy>rzb</cp:lastModifiedBy>
  <dcterms:modified xsi:type="dcterms:W3CDTF">2026-07-16T09:39:41Z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KSOTemplateDocerSaveRecord">
    <vt:lpwstr>eyJoZGlkIjoiNzczODg0OWNjNmZhMzgwMDBlMjk3OGI5NTdlNmE2YjMifQ==</vt:lpwstr>
  </property>
  <property fmtid="{D5CDD505-2E9C-101B-9397-08002B2CF9AE}" pid="4" name="ICV">
    <vt:lpwstr>B3B20999D3D34ED5922EFDD4FE4C006F_12</vt:lpwstr>
  </property>
</Properties>
</file>