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AdVisor Media на VII Российско-Китайском форуме «Путь успеха»: главные ошибки китайских брендов при выходе на рынок России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11 сентября 2026 г. в Москве в рамках VII Российско-Китайского делового форума малого и среднего бизнеса «Путь успеха», прошедшего в Национальном центре «Россия», состоялось выступление Дмитрия Колосова, генерального директора рекламного агентства AdVisor Media.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2258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Мероприятие, собравшее рекордные 800 компаний из двух стран, стало ключевой площадкой для обсуждения стратегий сотрудничества и выхода на рынки.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В ходе сотрудничества с Русско-Азиатским Союзом промышленников и предпринимателей (РАСПП) Дмитрий Колосов представил доклад на тему «Как выстроить маркетинговую стратегию китайского бренда на российском рынке» и дал интервью для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CRMtv.ru</w:t>
        </w:r>
      </w:hyperlink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2843213" cy="3792524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3213" cy="3792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В центре внимания – системные ошибки, которые совершают китайские компании при запуске в России, и способы их преодоления.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Главный тезис: локализации требует не только рекламный контент, но и вся маркетинговая стратегия в целом – ее смысловое ядро, каналы коммуникации и системная работа по выстраиванию доверия с российской аудиторией.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Полная версия выступления Дмитрия Колосова здесь: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https://crmtv.ru/roskitforum2026/view/kolosovraspp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Rule="auto"/>
        <w:rPr>
          <w:i w:val="1"/>
          <w:iCs w:val="1"/>
          <w:color w:val="0f1115"/>
          <w:highlight w:val="white"/>
        </w:rPr>
      </w:pPr>
      <w:r w:rsidDel="00000000" w:rsidR="00000000" w:rsidRPr="00000000">
        <w:rPr>
          <w:i w:val="1"/>
          <w:iCs w:val="1"/>
          <w:color w:val="0f1115"/>
          <w:highlight w:val="white"/>
          <w:rtl w:val="0"/>
        </w:rPr>
        <w:t xml:space="preserve">*****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Рекламное агентство полного цикла</w:t>
      </w:r>
      <w:r w:rsidDel="00000000" w:rsidR="00000000" w:rsidRPr="00000000">
        <w:rPr>
          <w:i w:val="1"/>
          <w:iCs w:val="1"/>
          <w:color w:val="0f1115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b w:val="1"/>
            <w:bCs w:val="1"/>
            <w:i w:val="1"/>
            <w:iCs w:val="1"/>
            <w:color w:val="1155cc"/>
            <w:highlight w:val="white"/>
            <w:u w:val="single"/>
            <w:rtl w:val="0"/>
          </w:rPr>
          <w:t xml:space="preserve">AdVisor Media</w:t>
        </w:r>
      </w:hyperlink>
      <w:r w:rsidDel="00000000" w:rsidR="00000000" w:rsidRPr="00000000">
        <w:rPr>
          <w:i w:val="1"/>
          <w:iCs w:val="1"/>
          <w:color w:val="0f1115"/>
          <w:highlight w:val="white"/>
          <w:rtl w:val="0"/>
        </w:rPr>
        <w:t xml:space="preserve">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разрабатывает и реализует комплексные стратегии продвижения крупных брендов в offline/digital с 2012 года. Агентство руководит комитетом по маркетингу Российско-Азиатского союза промышленников и предпринимателей (РАСПП), а а также входит в состав российской Ассоциации развития digital агентств (ARDA) и АКАР.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ad-visor.ru/" TargetMode="External"/><Relationship Id="rId9" Type="http://schemas.openxmlformats.org/officeDocument/2006/relationships/hyperlink" Target="https://crmtv.ru/roskitforum2026/view/kolosovraspp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yperlink" Target="https://crmtv.ru/" TargetMode="Externa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