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>
        <w:tblPrEx/>
        <w:trPr>
          <w:trHeight w:val="850"/>
        </w:trPr>
        <w:tc>
          <w:tcPr>
            <w:shd w:val="clear" w:color="auto" w:fill="auto"/>
            <w:tcW w:w="3970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315</wp:posOffset>
                      </wp:positionH>
                      <wp:positionV relativeFrom="paragraph">
                        <wp:posOffset>603</wp:posOffset>
                      </wp:positionV>
                      <wp:extent cx="1533600" cy="378000"/>
                      <wp:effectExtent l="0" t="0" r="3175" b="3175"/>
                      <wp:wrapThrough wrapText="bothSides">
                        <wp:wrapPolygon edited="1">
                          <wp:start x="1431" y="0"/>
                          <wp:lineTo x="0" y="4356"/>
                          <wp:lineTo x="0" y="16699"/>
                          <wp:lineTo x="1431" y="21055"/>
                          <wp:lineTo x="20750" y="21055"/>
                          <wp:lineTo x="21466" y="21055"/>
                          <wp:lineTo x="21466" y="14520"/>
                          <wp:lineTo x="17173" y="11617"/>
                          <wp:lineTo x="17530" y="3630"/>
                          <wp:lineTo x="16099" y="2904"/>
                          <wp:lineTo x="3935" y="0"/>
                          <wp:lineTo x="1431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3600" cy="37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position:absolute;z-index:251659264;o:allowoverlap:true;o:allowincell:true;mso-position-horizontal-relative:text;margin-left:0.02pt;mso-position-horizontal:absolute;mso-position-vertical-relative:text;margin-top:0.05pt;mso-position-vertical:absolute;width:120.76pt;height:29.76pt;mso-wrap-distance-left:9.00pt;mso-wrap-distance-top:0.00pt;mso-wrap-distance-right:9.00pt;mso-wrap-distance-bottom:0.00pt;z-index:1;" wrapcoords="6625 0 0 20167 0 77310 6625 97477 96065 97477 99380 97477 99380 67222 79505 53782 81157 16806 74532 13444 18218 0 6625 0" stroked="f">
                      <w10:wrap type="through"/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069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Филиал ПАО «Россети» –</w:t>
            </w:r>
            <w:r>
              <w:rPr>
                <w:rFonts w:ascii="Arial Narrow" w:hAnsi="Arial Narrow"/>
                <w:sz w:val="20"/>
                <w:szCs w:val="20"/>
              </w:rPr>
              <w:br/>
            </w:r>
            <w:r>
              <w:rPr>
                <w:rFonts w:ascii="Arial Narrow" w:hAnsi="Arial Narrow"/>
                <w:sz w:val="20"/>
                <w:szCs w:val="20"/>
              </w:rPr>
              <w:t xml:space="preserve">Магистральные электрические сети</w:t>
            </w:r>
            <w:r>
              <w:rPr>
                <w:rFonts w:ascii="Arial Narrow" w:hAnsi="Arial Narrow"/>
                <w:sz w:val="20"/>
                <w:szCs w:val="20"/>
              </w:rPr>
              <w:br/>
            </w:r>
            <w:r>
              <w:rPr>
                <w:rFonts w:ascii="Arial Narrow" w:hAnsi="Arial Narrow"/>
                <w:sz w:val="20"/>
                <w:szCs w:val="20"/>
              </w:rPr>
              <w:t xml:space="preserve">Северо-Запада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142"/>
        </w:trPr>
        <w:tc>
          <w:tcPr>
            <w:shd w:val="clear" w:color="auto" w:fill="auto"/>
            <w:tcW w:w="3970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069" w:type="dxa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ПРЕСС-РЕЛИЗ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414"/>
        </w:trPr>
        <w:tc>
          <w:tcPr>
            <w:shd w:val="clear" w:color="auto" w:fill="auto"/>
            <w:tcW w:w="3970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2069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345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</w:tbl>
    <w:p>
      <w:pPr>
        <w:jc w:val="center"/>
        <w:rPr>
          <w:rFonts w:ascii="Arial Narrow" w:hAnsi="Arial Narrow"/>
          <w:b/>
          <w:bCs/>
          <w:sz w:val="26"/>
          <w:szCs w:val="26"/>
          <w:highlight w:val="none"/>
        </w:rPr>
      </w:pPr>
      <w:r>
        <w:rPr>
          <w:rFonts w:ascii="Arial Narrow" w:hAnsi="Arial Narrow"/>
          <w:b/>
          <w:bCs/>
          <w:sz w:val="26"/>
          <w:szCs w:val="26"/>
          <w:highlight w:val="none"/>
        </w:rPr>
      </w:r>
      <w:r>
        <w:rPr>
          <w:rFonts w:ascii="Arial Narrow" w:hAnsi="Arial Narrow"/>
          <w:b/>
          <w:bCs/>
          <w:sz w:val="26"/>
          <w:szCs w:val="26"/>
          <w:highlight w:val="none"/>
        </w:rPr>
      </w:r>
      <w:r>
        <w:rPr>
          <w:rFonts w:ascii="Arial Narrow" w:hAnsi="Arial Narrow"/>
          <w:b/>
          <w:bCs/>
          <w:sz w:val="26"/>
          <w:szCs w:val="26"/>
          <w:highlight w:val="none"/>
        </w:rPr>
      </w:r>
    </w:p>
    <w:p>
      <w:pPr>
        <w:ind w:left="-142"/>
        <w:jc w:val="both"/>
      </w:pPr>
      <w:r>
        <w:rPr>
          <w:rFonts w:ascii="Arial Narrow" w:hAnsi="Arial Narrow" w:cs="Arial Narrow"/>
          <w:b/>
          <w:bCs/>
          <w:sz w:val="26"/>
          <w:szCs w:val="26"/>
          <w:highlight w:val="none"/>
        </w:rPr>
        <w:t xml:space="preserve">Филиал ПАО «Россети» открыл первый энергокружок для школьников Архангельской области</w:t>
      </w:r>
      <w:r>
        <w:rPr>
          <w:rFonts w:ascii="Arial Narrow" w:hAnsi="Arial Narrow" w:cs="Arial Narrow"/>
          <w:sz w:val="26"/>
          <w:szCs w:val="26"/>
          <w:highlight w:val="none"/>
        </w:rPr>
      </w:r>
    </w:p>
    <w:p>
      <w:pPr>
        <w:ind w:left="-142"/>
        <w:jc w:val="both"/>
      </w:pPr>
      <w:r>
        <w:rPr>
          <w:rFonts w:ascii="Arial Narrow" w:hAnsi="Arial Narrow" w:cs="Arial Narrow"/>
          <w:sz w:val="26"/>
          <w:szCs w:val="26"/>
          <w:highlight w:val="none"/>
        </w:rPr>
        <w:t xml:space="preserve">Филиал ПАО «Россети – МЭС Северо‑Запада» открыл свой первый энергокружок в Архангельской области. Он будет работать на базе общеобразовательной школы поселка Урдома. Цель проекта – сформировать у ребят интерес к физике и электротехнике, а также мотивировать</w:t>
      </w:r>
      <w:r>
        <w:rPr>
          <w:rFonts w:ascii="Arial Narrow" w:hAnsi="Arial Narrow" w:cs="Arial Narrow"/>
          <w:sz w:val="26"/>
          <w:szCs w:val="26"/>
          <w:highlight w:val="none"/>
        </w:rPr>
        <w:t xml:space="preserve"> к поступлению в вузы и ссузы на технические специальности.</w:t>
      </w:r>
      <w:r>
        <w:rPr>
          <w:rFonts w:ascii="Arial Narrow" w:hAnsi="Arial Narrow" w:cs="Arial Narrow"/>
          <w:sz w:val="26"/>
          <w:szCs w:val="26"/>
          <w:highlight w:val="none"/>
        </w:rPr>
      </w:r>
    </w:p>
    <w:p>
      <w:pPr>
        <w:ind w:left="-142"/>
        <w:jc w:val="both"/>
      </w:pPr>
      <w:r>
        <w:rPr>
          <w:rFonts w:ascii="Arial Narrow" w:hAnsi="Arial Narrow" w:cs="Arial Narrow"/>
          <w:sz w:val="26"/>
          <w:szCs w:val="26"/>
          <w:highlight w:val="none"/>
        </w:rPr>
        <w:t xml:space="preserve">Важной частью проекта станут экскурсии на действующие объекты магистрального сетевого комплекса. Школьники смогут увидеть работу оборудования в реальных условиях, познакомиться с организацией эксплуатации и обслуживания линий электропередачи и подстанций. Т</w:t>
      </w:r>
      <w:r>
        <w:rPr>
          <w:rFonts w:ascii="Arial Narrow" w:hAnsi="Arial Narrow" w:cs="Arial Narrow"/>
          <w:sz w:val="26"/>
          <w:szCs w:val="26"/>
          <w:highlight w:val="none"/>
        </w:rPr>
        <w:t xml:space="preserve">акже они получат знания об устройстве энергосистемы, современных технологиях, которые применяют в работе специалисты Группы «Россети».</w:t>
      </w:r>
      <w:r>
        <w:rPr>
          <w:rFonts w:ascii="Arial Narrow" w:hAnsi="Arial Narrow" w:cs="Arial Narrow"/>
          <w:sz w:val="26"/>
          <w:szCs w:val="26"/>
          <w:highlight w:val="none"/>
        </w:rPr>
      </w:r>
    </w:p>
    <w:p>
      <w:pPr>
        <w:ind w:left="-142"/>
        <w:jc w:val="both"/>
      </w:pPr>
      <w:r>
        <w:rPr>
          <w:rFonts w:ascii="Arial Narrow" w:hAnsi="Arial Narrow" w:cs="Arial Narrow"/>
          <w:sz w:val="26"/>
          <w:szCs w:val="26"/>
          <w:highlight w:val="none"/>
        </w:rPr>
        <w:t xml:space="preserve">Практическая составляющая программы включает проведение экспериментов, позволяющих наглядно изучить базовые законы физики и электротехники, а также участие в тематических мастер‑классах.</w:t>
      </w:r>
      <w:r>
        <w:rPr>
          <w:rFonts w:ascii="Arial Narrow" w:hAnsi="Arial Narrow" w:cs="Arial Narrow"/>
          <w:sz w:val="26"/>
          <w:szCs w:val="26"/>
          <w:highlight w:val="none"/>
        </w:rPr>
      </w:r>
    </w:p>
    <w:p>
      <w:pPr>
        <w:ind w:left="-142"/>
        <w:jc w:val="both"/>
        <w:rPr>
          <w:rFonts w:ascii="Arial Narrow" w:hAnsi="Arial Narrow" w:cs="Arial Narrow"/>
          <w:sz w:val="26"/>
          <w:szCs w:val="26"/>
          <w:highlight w:val="none"/>
        </w:rPr>
      </w:pPr>
      <w:r>
        <w:rPr>
          <w:rFonts w:ascii="Arial Narrow" w:hAnsi="Arial Narrow" w:cs="Arial Narrow"/>
          <w:sz w:val="26"/>
          <w:szCs w:val="26"/>
          <w:highlight w:val="none"/>
        </w:rPr>
        <w:t xml:space="preserve">«Энергокружки» – федеральный проект Группы «Россети», который реализуется при участии крупнейшего профильного вуза страны – НИУ «МЭИ». Только за 2025/2026 учебный год специализированные классы появились в более чем 60 регионах, а обучение прошли 3 тыс. школ</w:t>
      </w:r>
      <w:r>
        <w:rPr>
          <w:rFonts w:ascii="Arial Narrow" w:hAnsi="Arial Narrow" w:cs="Arial Narrow"/>
          <w:sz w:val="26"/>
          <w:szCs w:val="26"/>
          <w:highlight w:val="none"/>
        </w:rPr>
        <w:t xml:space="preserve">ьников. В Архангельской области также работают энергокружки дочерней компании «Россети Северо‑Запад».</w:t>
      </w:r>
      <w:r>
        <w:rPr>
          <w:rFonts w:ascii="Arial Narrow" w:hAnsi="Arial Narrow" w:cs="Arial Narrow"/>
          <w:sz w:val="26"/>
          <w:szCs w:val="26"/>
          <w:highlight w:val="none"/>
        </w:rPr>
      </w:r>
      <w:r>
        <w:rPr>
          <w:rFonts w:ascii="Arial Narrow" w:hAnsi="Arial Narrow" w:cs="Arial Narrow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F Din Text Cond Pro Light">
    <w:panose1 w:val="02000000000000000000"/>
  </w:font>
  <w:font w:name="Courier New">
    <w:panose1 w:val="02070309020205020404"/>
  </w:font>
  <w:font w:name="Wingdings">
    <w:panose1 w:val="05010000000000000000"/>
  </w:font>
  <w:font w:name="Symbol">
    <w:panose1 w:val="05010000000000000000"/>
  </w:font>
  <w:font w:name="Segoe UI">
    <w:panose1 w:val="020B0502040504020204"/>
  </w:font>
  <w:font w:name="Arial Narrow">
    <w:panose1 w:val="020B0506020202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3">
    <w:name w:val="Heading 1 Char"/>
    <w:basedOn w:val="842"/>
    <w:link w:val="841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40"/>
    <w:next w:val="840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basedOn w:val="842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40"/>
    <w:next w:val="840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basedOn w:val="842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basedOn w:val="842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basedOn w:val="842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basedOn w:val="842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42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42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42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840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42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42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basedOn w:val="842"/>
    <w:link w:val="690"/>
    <w:uiPriority w:val="99"/>
  </w:style>
  <w:style w:type="paragraph" w:styleId="692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basedOn w:val="842"/>
    <w:link w:val="692"/>
    <w:uiPriority w:val="99"/>
  </w:style>
  <w:style w:type="paragraph" w:styleId="694">
    <w:name w:val="Caption"/>
    <w:basedOn w:val="840"/>
    <w:next w:val="840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35"/>
  </w:style>
  <w:style w:type="table" w:styleId="696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2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2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paragraph" w:styleId="841">
    <w:name w:val="Heading 1"/>
    <w:basedOn w:val="840"/>
    <w:link w:val="845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character" w:styleId="845" w:customStyle="1">
    <w:name w:val="Заголовок 1 Знак"/>
    <w:basedOn w:val="842"/>
    <w:link w:val="841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46" w:customStyle="1">
    <w:name w:val="doc__text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7" w:customStyle="1">
    <w:name w:val="doc_media__text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8">
    <w:name w:val="Balloon Text"/>
    <w:basedOn w:val="840"/>
    <w:link w:val="84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9" w:customStyle="1">
    <w:name w:val="Текст выноски Знак"/>
    <w:basedOn w:val="842"/>
    <w:link w:val="848"/>
    <w:uiPriority w:val="99"/>
    <w:semiHidden/>
    <w:rPr>
      <w:rFonts w:ascii="Segoe UI" w:hAnsi="Segoe UI" w:cs="Segoe UI"/>
      <w:sz w:val="18"/>
      <w:szCs w:val="18"/>
    </w:rPr>
  </w:style>
  <w:style w:type="character" w:styleId="850">
    <w:name w:val="annotation reference"/>
    <w:basedOn w:val="842"/>
    <w:uiPriority w:val="99"/>
    <w:semiHidden/>
    <w:unhideWhenUsed/>
    <w:rPr>
      <w:sz w:val="16"/>
      <w:szCs w:val="16"/>
    </w:rPr>
  </w:style>
  <w:style w:type="paragraph" w:styleId="851">
    <w:name w:val="annotation text"/>
    <w:basedOn w:val="840"/>
    <w:link w:val="85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52" w:customStyle="1">
    <w:name w:val="Текст примечания Знак"/>
    <w:basedOn w:val="842"/>
    <w:link w:val="851"/>
    <w:uiPriority w:val="99"/>
    <w:semiHidden/>
    <w:rPr>
      <w:sz w:val="20"/>
      <w:szCs w:val="20"/>
    </w:rPr>
  </w:style>
  <w:style w:type="paragraph" w:styleId="853">
    <w:name w:val="annotation subject"/>
    <w:basedOn w:val="851"/>
    <w:next w:val="851"/>
    <w:link w:val="854"/>
    <w:uiPriority w:val="99"/>
    <w:semiHidden/>
    <w:unhideWhenUsed/>
    <w:rPr>
      <w:b/>
      <w:bCs/>
    </w:rPr>
  </w:style>
  <w:style w:type="character" w:styleId="854" w:customStyle="1">
    <w:name w:val="Тема примечания Знак"/>
    <w:basedOn w:val="852"/>
    <w:link w:val="853"/>
    <w:uiPriority w:val="99"/>
    <w:semiHidden/>
    <w:rPr>
      <w:b/>
      <w:bCs/>
      <w:sz w:val="20"/>
      <w:szCs w:val="20"/>
    </w:rPr>
  </w:style>
  <w:style w:type="paragraph" w:styleId="855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Филиал ПАО "ФСК ЕЭС" - МЭС Северо-Запада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Питиримова Наталья Ивановна</dc:creator>
  <cp:keywords/>
  <dc:description/>
  <cp:lastModifiedBy>siluyanova-ps</cp:lastModifiedBy>
  <cp:revision>57</cp:revision>
  <dcterms:created xsi:type="dcterms:W3CDTF">2024-07-26T11:49:00Z</dcterms:created>
  <dcterms:modified xsi:type="dcterms:W3CDTF">2026-09-04T12:41:35Z</dcterms:modified>
</cp:coreProperties>
</file>