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Пресс-релиз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spellStart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выпустил </w:t>
      </w:r>
      <w:proofErr w:type="spellStart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ETL 1.6.15: поддержка 1С-Шины, интеграция с </w:t>
      </w:r>
      <w:proofErr w:type="spellStart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AmoCRM</w:t>
      </w:r>
      <w:proofErr w:type="spellEnd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и новый класс источников данных 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Компания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объявляет о выходе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ETL 1.6.15. Релиз расширяет архитектурные возможности платформы: добавлена поддержка 1С-Шины по протоколу AMQP, реализован брокер сообщений как новый тип источника данных, в мастер интеграции включена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AmoCRM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Одновременно упрощ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 ряд ключевых сценариев работы с моделью данных и источниками.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1С-Шина и брокер сообщений: работа с потоковыми данными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Поддержка 1С-Шины по протоколу AMQP открывает в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ETL новый класс интеграций — на основе очередей сообщений. Теперь платформа умеет подключаться к очереди, прослушивать е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и получать данные в режиме реального времени. Новый вид источника данных «Очередь сообщений» поддерживает фильтрацию и включение в наборы источников.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Брокер сообщений — новая сущность в архитектуре платформы, которая определяет точку подключения к очереди и может использоваться как полноценный источник данных. Для компаний, строящих событийные архитектуры или работающих с потоковой передачей данных между системами, это существенное расширение возможностей платформы без привлечения дополнительных интеграционных инструментов.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spellStart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AmoCRM</w:t>
      </w:r>
      <w:proofErr w:type="spellEnd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: CRM-данные в единой аналитической модели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мастер интеграции добавлена поддержка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AmoCRM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— одной из наиболее распростран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нных CRM-систем на российском рынке. Драйвер покрывает ключевые разделы системы: сделки, контакты, компании, задачи, воронки, пользователи, а также дополнительные поля и связи между сущностями. Данные загружаются в отдельные таблицы-при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мники по каждой сущности. Компании получают возможность объединить CRM-данные с данными из других источников — ERP, уч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тных систем, операционных баз — в рамках единой аналитической модели.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Упрощение работы с платформой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 версии 1.6.15 снижен порог ручной работы в нескольких ключевых сценариях. </w:t>
      </w: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Автосинхронизация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модели данных со структурой базы данных устраняет необходимость вручную отслеживать изменения в структурах таблиц: платформа фиксирует их самостоятельно и отражает в системных журналах. Логика наборов источников стала прозрачнее — в одном наборе теперь допускаются источники только одного типа. Консоль запросов в правилах выгрузки стала доступна более широкому кругу пользователей, не только администраторам.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«Версия 1.6.15 — это шаг в сторону более современной архитектуры интеграций. Поддержка 1С-Шины и брокера сообщений — это возможность работать с данными в событийной модели: подписываться на очередь, получать данные по мере их появления, строить </w:t>
      </w:r>
      <w:proofErr w:type="spellStart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пайплайны</w:t>
      </w:r>
      <w:proofErr w:type="spellEnd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на основе потоков, а не только периодических выгрузок. Для компаний, которые двигаются в сторону более гибкой и реактивной архитектуры данных, это важный инструмент. </w:t>
      </w:r>
      <w:proofErr w:type="spellStart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AmoCRM</w:t>
      </w:r>
      <w:proofErr w:type="spellEnd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закрывает ещё один частый запрос — теперь CRM-данные можно включать в аналитическую модель напрямую, без промежуточных шагов. А </w:t>
      </w:r>
      <w:proofErr w:type="spellStart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lastRenderedPageBreak/>
        <w:t>автосинхронизация</w:t>
      </w:r>
      <w:proofErr w:type="spellEnd"/>
      <w:r w:rsidRPr="00671911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модели данных — это экономия времени инженера: система сама следит за изменениями, а не перекладывает это на человека»,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— отметил Александр Чебанов, технический директор </w:t>
      </w:r>
      <w:proofErr w:type="spellStart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.</w:t>
      </w:r>
    </w:p>
    <w:p w:rsidR="004A1676" w:rsidRPr="00671911" w:rsidRDefault="004A1676" w:rsidP="004A1676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spellStart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Modus</w:t>
      </w:r>
      <w:proofErr w:type="spellEnd"/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ETL 1.6.15 уже доступен для разв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</w:t>
      </w:r>
      <w:r w:rsidRPr="0067191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ртывания и обновления.</w:t>
      </w:r>
    </w:p>
    <w:p w:rsidR="004A1676" w:rsidRDefault="004A1676" w:rsidP="004A1676">
      <w:pPr>
        <w:pBdr>
          <w:bottom w:val="thinThickThinMediumGap" w:sz="18" w:space="1" w:color="auto"/>
        </w:pBd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:rsidR="004A1676" w:rsidRPr="00A46D77" w:rsidRDefault="004A1676" w:rsidP="004A16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0"/>
          <w:szCs w:val="20"/>
        </w:rPr>
      </w:pPr>
      <w:proofErr w:type="spellStart"/>
      <w:r w:rsidRPr="00A46D77">
        <w:rPr>
          <w:rFonts w:ascii="Times New Roman" w:hAnsi="Times New Roman" w:cs="Times New Roman"/>
          <w:b/>
          <w:bCs/>
          <w:kern w:val="0"/>
          <w:sz w:val="20"/>
          <w:szCs w:val="20"/>
        </w:rPr>
        <w:t>Modus</w:t>
      </w:r>
      <w:proofErr w:type="spellEnd"/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 (ООО «</w:t>
      </w:r>
      <w:proofErr w:type="spellStart"/>
      <w:r w:rsidRPr="00A46D77">
        <w:rPr>
          <w:rFonts w:ascii="Times New Roman" w:hAnsi="Times New Roman" w:cs="Times New Roman"/>
          <w:kern w:val="0"/>
          <w:sz w:val="20"/>
          <w:szCs w:val="20"/>
        </w:rPr>
        <w:t>БиАй</w:t>
      </w:r>
      <w:proofErr w:type="spellEnd"/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 Про») </w:t>
      </w:r>
      <w:r>
        <w:rPr>
          <w:rFonts w:ascii="Times New Roman" w:hAnsi="Times New Roman" w:cs="Times New Roman"/>
          <w:kern w:val="0"/>
          <w:sz w:val="20"/>
          <w:szCs w:val="20"/>
        </w:rPr>
        <w:t>-</w:t>
      </w:r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 ведущий российский вендор аналитических решений для корпоративного сектора и государственных органов власти. Компания разрабатывает и внедряет решения Data Quality Management: BI, ETL и сопровождающее программное обеспечение. Развивает продукты с 2014 года. Головной офис расположен в Москве.</w:t>
      </w:r>
    </w:p>
    <w:p w:rsidR="004A1676" w:rsidRPr="00A46D77" w:rsidRDefault="004A1676" w:rsidP="004A16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Компания реализовала более 180 успешных проектов, в том числе для </w:t>
      </w:r>
      <w:proofErr w:type="spellStart"/>
      <w:r w:rsidRPr="00A46D77">
        <w:rPr>
          <w:rFonts w:ascii="Times New Roman" w:hAnsi="Times New Roman" w:cs="Times New Roman"/>
          <w:kern w:val="0"/>
          <w:sz w:val="20"/>
          <w:szCs w:val="20"/>
        </w:rPr>
        <w:t>Сбер</w:t>
      </w:r>
      <w:proofErr w:type="spellEnd"/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 А, Рос</w:t>
      </w:r>
      <w:r>
        <w:rPr>
          <w:rFonts w:ascii="Times New Roman" w:hAnsi="Times New Roman" w:cs="Times New Roman"/>
          <w:kern w:val="0"/>
          <w:sz w:val="20"/>
          <w:szCs w:val="20"/>
        </w:rPr>
        <w:t>з</w:t>
      </w:r>
      <w:r w:rsidRPr="00A46D77">
        <w:rPr>
          <w:rFonts w:ascii="Times New Roman" w:hAnsi="Times New Roman" w:cs="Times New Roman"/>
          <w:kern w:val="0"/>
          <w:sz w:val="20"/>
          <w:szCs w:val="20"/>
        </w:rPr>
        <w:t>дравнадзора, Россельхознадзора, Правительства Москвы, Минпромторга, холдинга Уралсиб, авиакомпании «Россия» и др.</w:t>
      </w:r>
    </w:p>
    <w:p w:rsidR="004A1676" w:rsidRPr="00A46D77" w:rsidRDefault="004A1676" w:rsidP="004A16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Ежегодно вендор выпускает около 9 полномасштабных релизов продуктов. Ключевые точки развития – </w:t>
      </w:r>
      <w:proofErr w:type="spellStart"/>
      <w:r w:rsidRPr="00A46D77">
        <w:rPr>
          <w:rFonts w:ascii="Times New Roman" w:hAnsi="Times New Roman" w:cs="Times New Roman"/>
          <w:kern w:val="0"/>
          <w:sz w:val="20"/>
          <w:szCs w:val="20"/>
        </w:rPr>
        <w:t>self-service</w:t>
      </w:r>
      <w:proofErr w:type="spellEnd"/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A46D77">
        <w:rPr>
          <w:rFonts w:ascii="Times New Roman" w:hAnsi="Times New Roman" w:cs="Times New Roman"/>
          <w:kern w:val="0"/>
          <w:sz w:val="20"/>
          <w:szCs w:val="20"/>
        </w:rPr>
        <w:t>low-code</w:t>
      </w:r>
      <w:proofErr w:type="spellEnd"/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 и AI-инструменты.</w:t>
      </w:r>
    </w:p>
    <w:p w:rsidR="004A1676" w:rsidRPr="00A46D77" w:rsidRDefault="004A1676" w:rsidP="004A16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Продукты компании рекомендованы для внедрения в бизнес уровня </w:t>
      </w:r>
      <w:proofErr w:type="gramStart"/>
      <w:r w:rsidRPr="00A46D77">
        <w:rPr>
          <w:rFonts w:ascii="Times New Roman" w:hAnsi="Times New Roman" w:cs="Times New Roman"/>
          <w:kern w:val="0"/>
          <w:sz w:val="20"/>
          <w:szCs w:val="20"/>
        </w:rPr>
        <w:t>enterprise.*</w:t>
      </w:r>
      <w:proofErr w:type="gramEnd"/>
    </w:p>
    <w:p w:rsidR="004A1676" w:rsidRPr="00A46D77" w:rsidRDefault="004A1676" w:rsidP="004A16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0"/>
          <w:szCs w:val="20"/>
          <w:u w:val="single"/>
        </w:rPr>
      </w:pPr>
      <w:r w:rsidRPr="00A46D77">
        <w:rPr>
          <w:rFonts w:ascii="Times New Roman" w:hAnsi="Times New Roman" w:cs="Times New Roman"/>
          <w:kern w:val="0"/>
          <w:sz w:val="20"/>
          <w:szCs w:val="20"/>
        </w:rPr>
        <w:t>*«Круг Громова 2025/2026»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. </w:t>
      </w:r>
      <w:r w:rsidRPr="00A46D77">
        <w:rPr>
          <w:rFonts w:ascii="Times New Roman" w:hAnsi="Times New Roman" w:cs="Times New Roman"/>
          <w:kern w:val="0"/>
          <w:sz w:val="20"/>
          <w:szCs w:val="20"/>
        </w:rPr>
        <w:t xml:space="preserve">Сайт: </w:t>
      </w:r>
      <w:hyperlink r:id="rId4" w:history="1">
        <w:r w:rsidRPr="00A46D77">
          <w:rPr>
            <w:rFonts w:ascii="Times New Roman" w:hAnsi="Times New Roman" w:cs="Times New Roman"/>
            <w:kern w:val="0"/>
            <w:sz w:val="20"/>
            <w:szCs w:val="20"/>
            <w:u w:val="single"/>
          </w:rPr>
          <w:t>https://modusbi.ru</w:t>
        </w:r>
      </w:hyperlink>
    </w:p>
    <w:p w:rsidR="004A1676" w:rsidRDefault="004A1676" w:rsidP="004A1676">
      <w:pPr>
        <w:ind w:firstLine="709"/>
        <w:jc w:val="both"/>
      </w:pPr>
    </w:p>
    <w:p w:rsidR="004A1676" w:rsidRDefault="004A1676"/>
    <w:sectPr w:rsidR="004A1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76"/>
    <w:rsid w:val="004467D9"/>
    <w:rsid w:val="004A1676"/>
    <w:rsid w:val="00CA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AF5EAD"/>
  <w15:chartTrackingRefBased/>
  <w15:docId w15:val="{4415E009-F9C4-4243-BF6F-0CF05CAC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dusb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2026-10-13T08:31:00Z</dcterms:created>
  <dcterms:modified xsi:type="dcterms:W3CDTF">2026-10-13T08:33:00Z</dcterms:modified>
</cp:coreProperties>
</file>