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B7F4" w14:textId="77777777" w:rsidR="00000F38" w:rsidRPr="00000F38" w:rsidRDefault="00000F38" w:rsidP="00000F38">
      <w:pPr>
        <w:spacing w:before="240" w:after="24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0F3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Продукция ТМ «</w:t>
      </w:r>
      <w:proofErr w:type="spellStart"/>
      <w:r w:rsidRPr="00000F3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» удостоена 6 наград Минсельхоза России </w:t>
      </w:r>
    </w:p>
    <w:p w14:paraId="004DF61E" w14:textId="77777777" w:rsidR="00000F38" w:rsidRPr="00000F38" w:rsidRDefault="00000F38" w:rsidP="00000F3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Продукция бренда профессиональных решений «</w:t>
      </w:r>
      <w:proofErr w:type="spellStart"/>
      <w:r w:rsidRPr="00000F38">
        <w:rPr>
          <w:rFonts w:ascii="Arial" w:eastAsia="Times New Roman" w:hAnsi="Arial" w:cs="Arial"/>
          <w:color w:val="000000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color w:val="000000"/>
          <w:lang w:eastAsia="ru-RU"/>
        </w:rPr>
        <w:t>» завоевала сразу шесть медалей — пять золотых и одну серебряную — на престижном отраслевом конкурсе «За производство высококачественной пищевой продукции». Награждение состоялось в рамках 28-й Российской агропромышленной выставки «Золотая осень — 2026», которая проходила с 7 по 10 октября в Москве в МВЦ «Тимирязев Центр».</w:t>
      </w:r>
    </w:p>
    <w:p w14:paraId="49E794B8" w14:textId="77777777" w:rsidR="00000F38" w:rsidRPr="00000F38" w:rsidRDefault="00000F38" w:rsidP="00000F3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Конкурс традиционно организуется при участии Министерства сельского хозяйства РФ и Россельхознадзора. Его ключевые цели — выявление перспективных отечественных агропродовольственных товаров, стимулирование импортозамещения за счет инновационных технологий переработки и хранения, обеспечение цифрового контроля безопасности, а также развитие партнерства между участниками рынка.</w:t>
      </w:r>
    </w:p>
    <w:p w14:paraId="54413D0C" w14:textId="77777777" w:rsidR="00000F38" w:rsidRPr="00000F38" w:rsidRDefault="00000F38" w:rsidP="00000F3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По итогам профессиональной дегустации и экспертной оценки, высших наград конкурса — золотых медалей — были удостоены пять продуктов бренда:</w:t>
      </w:r>
    </w:p>
    <w:p w14:paraId="65CFD44B" w14:textId="77777777" w:rsidR="00000F38" w:rsidRPr="00000F38" w:rsidRDefault="00000F38" w:rsidP="00000F38">
      <w:pPr>
        <w:numPr>
          <w:ilvl w:val="0"/>
          <w:numId w:val="1"/>
        </w:numPr>
        <w:spacing w:before="240"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Маринад линейки «Люкс» «Тайский чили»;</w:t>
      </w:r>
    </w:p>
    <w:p w14:paraId="71102067" w14:textId="77777777" w:rsidR="00000F38" w:rsidRPr="00000F38" w:rsidRDefault="00000F38" w:rsidP="00000F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Маринад линейки «Люкс» «Сливочный с травами»;</w:t>
      </w:r>
    </w:p>
    <w:p w14:paraId="12B8037C" w14:textId="77777777" w:rsidR="00000F38" w:rsidRPr="00000F38" w:rsidRDefault="00000F38" w:rsidP="00000F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Маринад линейки «Люкс» «Азиатский барбекю»;</w:t>
      </w:r>
    </w:p>
    <w:p w14:paraId="386A6D76" w14:textId="77777777" w:rsidR="00000F38" w:rsidRPr="00000F38" w:rsidRDefault="00000F38" w:rsidP="00000F3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Соус «</w:t>
      </w:r>
      <w:proofErr w:type="spellStart"/>
      <w:r w:rsidRPr="00000F38">
        <w:rPr>
          <w:rFonts w:ascii="Arial" w:eastAsia="Times New Roman" w:hAnsi="Arial" w:cs="Arial"/>
          <w:color w:val="000000"/>
          <w:lang w:eastAsia="ru-RU"/>
        </w:rPr>
        <w:t>Песто</w:t>
      </w:r>
      <w:proofErr w:type="spellEnd"/>
      <w:r w:rsidRPr="00000F38">
        <w:rPr>
          <w:rFonts w:ascii="Arial" w:eastAsia="Times New Roman" w:hAnsi="Arial" w:cs="Arial"/>
          <w:color w:val="000000"/>
          <w:lang w:eastAsia="ru-RU"/>
        </w:rPr>
        <w:t xml:space="preserve"> с итальянскими травами»;</w:t>
      </w:r>
    </w:p>
    <w:p w14:paraId="65F6114C" w14:textId="77777777" w:rsidR="00000F38" w:rsidRPr="00000F38" w:rsidRDefault="00000F38" w:rsidP="00000F38">
      <w:pPr>
        <w:numPr>
          <w:ilvl w:val="0"/>
          <w:numId w:val="1"/>
        </w:numPr>
        <w:spacing w:after="24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Гриль-приправа «Грузинская».</w:t>
      </w:r>
    </w:p>
    <w:p w14:paraId="2C026AC0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Серебряную медаль экспертное жюри присудило «Корейской заправке для моркови».</w:t>
      </w:r>
    </w:p>
    <w:p w14:paraId="73C60EEE" w14:textId="77777777" w:rsidR="00000F38" w:rsidRPr="00000F38" w:rsidRDefault="00000F38" w:rsidP="00000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7AFBC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>«На продуктах «</w:t>
      </w:r>
      <w:proofErr w:type="spellStart"/>
      <w:r w:rsidRPr="00000F38">
        <w:rPr>
          <w:rFonts w:ascii="Arial" w:eastAsia="Times New Roman" w:hAnsi="Arial" w:cs="Arial"/>
          <w:color w:val="000000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color w:val="000000"/>
          <w:lang w:eastAsia="ru-RU"/>
        </w:rPr>
        <w:t xml:space="preserve">» ежедневно работают сотни шеф-поваров, предприятий сегмента </w:t>
      </w:r>
      <w:proofErr w:type="spellStart"/>
      <w:r w:rsidRPr="00000F38">
        <w:rPr>
          <w:rFonts w:ascii="Arial" w:eastAsia="Times New Roman" w:hAnsi="Arial" w:cs="Arial"/>
          <w:color w:val="000000"/>
          <w:lang w:eastAsia="ru-RU"/>
        </w:rPr>
        <w:t>HoReCa</w:t>
      </w:r>
      <w:proofErr w:type="spellEnd"/>
      <w:r w:rsidRPr="00000F38">
        <w:rPr>
          <w:rFonts w:ascii="Arial" w:eastAsia="Times New Roman" w:hAnsi="Arial" w:cs="Arial"/>
          <w:color w:val="000000"/>
          <w:lang w:eastAsia="ru-RU"/>
        </w:rPr>
        <w:t xml:space="preserve">, ритейла и пищевых производств. Для бренда принципиально важно, чтобы за каждым прикладным технологическим решением стояла надежность, стабильная </w:t>
      </w:r>
      <w:proofErr w:type="spellStart"/>
      <w:r w:rsidRPr="00000F38">
        <w:rPr>
          <w:rFonts w:ascii="Arial" w:eastAsia="Times New Roman" w:hAnsi="Arial" w:cs="Arial"/>
          <w:color w:val="000000"/>
          <w:lang w:eastAsia="ru-RU"/>
        </w:rPr>
        <w:t>органолептика</w:t>
      </w:r>
      <w:proofErr w:type="spellEnd"/>
      <w:r w:rsidRPr="00000F38">
        <w:rPr>
          <w:rFonts w:ascii="Arial" w:eastAsia="Times New Roman" w:hAnsi="Arial" w:cs="Arial"/>
          <w:color w:val="000000"/>
          <w:lang w:eastAsia="ru-RU"/>
        </w:rPr>
        <w:t xml:space="preserve"> и высокие стандарты безопасности сырья. </w:t>
      </w:r>
    </w:p>
    <w:p w14:paraId="435D68BB" w14:textId="77777777" w:rsidR="00000F38" w:rsidRPr="00000F38" w:rsidRDefault="00000F38" w:rsidP="00000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7B8EE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000000"/>
          <w:lang w:eastAsia="ru-RU"/>
        </w:rPr>
        <w:t xml:space="preserve">Мы искренне гордимся нашими разработками. Особенно ценно, когда вкус и технологичность решений получают высшую оценку профессионального экспертного сообщества. Шесть медалей главной выставки года — убедительное подтверждение того, что наши продукты соответствуют самым строгим отраслевым стандартам и успешно решают задачи современной профессиональной кухни», — отметила </w:t>
      </w:r>
      <w:r w:rsidRPr="00000F38">
        <w:rPr>
          <w:rFonts w:ascii="Arial" w:eastAsia="Times New Roman" w:hAnsi="Arial" w:cs="Arial"/>
          <w:b/>
          <w:bCs/>
          <w:color w:val="000000"/>
          <w:lang w:eastAsia="ru-RU"/>
        </w:rPr>
        <w:t>Любовь Сергеева, Директор бизнес-направления В2В продукции «</w:t>
      </w:r>
      <w:proofErr w:type="spellStart"/>
      <w:r w:rsidRPr="00000F38">
        <w:rPr>
          <w:rFonts w:ascii="Arial" w:eastAsia="Times New Roman" w:hAnsi="Arial" w:cs="Arial"/>
          <w:b/>
          <w:bCs/>
          <w:color w:val="000000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b/>
          <w:bCs/>
          <w:color w:val="000000"/>
          <w:lang w:eastAsia="ru-RU"/>
        </w:rPr>
        <w:t>».</w:t>
      </w:r>
    </w:p>
    <w:p w14:paraId="7ECE6AFB" w14:textId="77777777" w:rsidR="00000F38" w:rsidRPr="00000F38" w:rsidRDefault="00000F38" w:rsidP="00000F3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EB2E5F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b/>
          <w:bCs/>
          <w:i/>
          <w:iCs/>
          <w:color w:val="434343"/>
          <w:sz w:val="18"/>
          <w:szCs w:val="18"/>
          <w:lang w:eastAsia="ru-RU"/>
        </w:rPr>
        <w:t>Справка о бренде:</w:t>
      </w:r>
    </w:p>
    <w:p w14:paraId="0C5ED0DA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b/>
          <w:bCs/>
          <w:i/>
          <w:iCs/>
          <w:color w:val="434343"/>
          <w:sz w:val="18"/>
          <w:szCs w:val="18"/>
          <w:lang w:eastAsia="ru-RU"/>
        </w:rPr>
        <w:t>«</w:t>
      </w:r>
      <w:proofErr w:type="spellStart"/>
      <w:r w:rsidRPr="00000F38">
        <w:rPr>
          <w:rFonts w:ascii="Arial" w:eastAsia="Times New Roman" w:hAnsi="Arial" w:cs="Arial"/>
          <w:b/>
          <w:bCs/>
          <w:i/>
          <w:iCs/>
          <w:color w:val="434343"/>
          <w:sz w:val="18"/>
          <w:szCs w:val="18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b/>
          <w:bCs/>
          <w:i/>
          <w:iCs/>
          <w:color w:val="434343"/>
          <w:sz w:val="18"/>
          <w:szCs w:val="18"/>
          <w:lang w:eastAsia="ru-RU"/>
        </w:rPr>
        <w:t xml:space="preserve">» </w:t>
      </w:r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 xml:space="preserve">— ключевое профессиональное направление российской производственной компании VIRTEX-FOOD, успешно работающей на рынке 26 лет. Бренд зарекомендовал себя как надежный поставщик ингредиентов и готовых решений для пищевой промышленности, фабрик-кухонь, сегмента </w:t>
      </w:r>
      <w:proofErr w:type="spellStart"/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>HoReCa</w:t>
      </w:r>
      <w:proofErr w:type="spellEnd"/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 xml:space="preserve"> и сетевого ритейла. В портфеле представлено 10 категорий и 158 SKU. «</w:t>
      </w:r>
      <w:proofErr w:type="spellStart"/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>Гурмикс</w:t>
      </w:r>
      <w:proofErr w:type="spellEnd"/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>» предлагает клиентам не только сырьевую базу и ингредиенты, но и доступ к собственной технологической экспертизе, рецептурам и решениям для быстрого внедрения в производственные процессы.</w:t>
      </w:r>
    </w:p>
    <w:p w14:paraId="2C7EE29C" w14:textId="77777777" w:rsidR="00000F38" w:rsidRPr="00000F38" w:rsidRDefault="00000F38" w:rsidP="00000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C842FB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b/>
          <w:bCs/>
          <w:i/>
          <w:iCs/>
          <w:color w:val="434343"/>
          <w:sz w:val="18"/>
          <w:szCs w:val="18"/>
          <w:lang w:eastAsia="ru-RU"/>
        </w:rPr>
        <w:t>О выставке:</w:t>
      </w:r>
    </w:p>
    <w:p w14:paraId="0FBE5587" w14:textId="77777777" w:rsidR="00000F38" w:rsidRPr="00000F38" w:rsidRDefault="00000F38" w:rsidP="00000F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F38">
        <w:rPr>
          <w:rFonts w:ascii="Arial" w:eastAsia="Times New Roman" w:hAnsi="Arial" w:cs="Arial"/>
          <w:color w:val="434343"/>
          <w:sz w:val="18"/>
          <w:szCs w:val="18"/>
          <w:lang w:eastAsia="ru-RU"/>
        </w:rPr>
        <w:t>Российская агропромышленная выставка «Золотая осень» — главное ежегодное событие отечественного агропромышленного комплекса (АПК). Выставка ведет свою историю с конца 1990-х годов, выступая преемницей традиций Всесоюзной сельскохозяйственной выставки. В 2026 году выставка прошла в 28-й раз, объединив ключевых игроков пищевой индустрии, ученых и ведущие аграрные предприятия России.</w:t>
      </w:r>
    </w:p>
    <w:p w14:paraId="2551BF6F" w14:textId="77777777" w:rsidR="00E61736" w:rsidRDefault="00E61736"/>
    <w:sectPr w:rsidR="00E61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741B8"/>
    <w:multiLevelType w:val="multilevel"/>
    <w:tmpl w:val="EE1E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38"/>
    <w:rsid w:val="00000F38"/>
    <w:rsid w:val="00E6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E4423"/>
  <w15:chartTrackingRefBased/>
  <w15:docId w15:val="{78624FAB-77BF-4B7F-B5F1-427420F7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1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Петроченкова Инна Сергеевна</dc:creator>
  <cp:keywords/>
  <dc:description/>
  <cp:lastModifiedBy>Петроченкова Инна Сергеевна</cp:lastModifiedBy>
  <cp:revision>1</cp:revision>
  <dcterms:created xsi:type="dcterms:W3CDTF">2026-10-16T10:43:00Z</dcterms:created>
  <dcterms:modified xsi:type="dcterms:W3CDTF">2026-10-16T10:44:00Z</dcterms:modified>
</cp:coreProperties>
</file>