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B4EE" w14:textId="63E7F973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b/>
          <w:bCs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b/>
          <w:bCs/>
          <w:color w:val="212529"/>
          <w:sz w:val="28"/>
          <w:szCs w:val="28"/>
          <w:lang w:eastAsia="ru-RU"/>
        </w:rPr>
        <w:t>Открыто техническое движение на участке Северного обхода Калининграда от Тенистой аллеи до дороги на Балтийск</w:t>
      </w:r>
    </w:p>
    <w:p w14:paraId="2F6F71A2" w14:textId="4D6ABB51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Строительно-монтажные работы выполнялись с декабря 2023 по октябрь 2026 года в рамках нацпроекта «Инфраструктура для жизни».</w:t>
      </w: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 xml:space="preserve"> </w:t>
      </w: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Завершена реконструкция на транспортной развязке протяженностью 1,57 км.</w:t>
      </w:r>
    </w:p>
    <w:p w14:paraId="71070AE8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Движение автомобилей открыли 16 октября с участием губернатора Калининградской области Алексея Беспрозванных.</w:t>
      </w:r>
    </w:p>
    <w:p w14:paraId="363A66EF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Благодаря реконструкции утроена пропускная способность трассы: дорожное полотно расширено с двух до шести полос движения, а категория дороги повышена до IБ с расчетной скоростью 120 км/ч.</w:t>
      </w:r>
    </w:p>
    <w:p w14:paraId="798BB404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«Сегодня мы открываем техническое движение по новой транспортной развязке Северного обхода Калининграда. О ходе реализации нашего масштабного инфраструктурного проекта на этой неделе шла речь у Президента на встрече с руководством Минтранса России, – подчеркнул Алексей Беспрозванных. – До конца следующего года планируем соединить развязку с Советским проспектом. Таким образом, Северный обход, строительство которого началось более десяти лет назад, будет полностью готов. Основные, наиболее интенсивные потоки автотранспорта теперь пойдут в объезд, минуя центр города. Это позволит перенаправить транспортный поток на объездную дорогу, что существенно разгрузит улично-дорожную сеть Калининграда».</w:t>
      </w:r>
    </w:p>
    <w:p w14:paraId="7F85EB72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«Несмотря на относительно небольшую длину участка, основной объем работ пришелся на возведение транспортной развязки с проспектом Победы. Это сооружение включает четыре съезда и два кольцевых пересечения. Помимо этого, в ходе реконструкции был демонтированы три старых искусственных сооружения, построены, фактически, шесть новых сооружений, двухуровневая развязка и подземный пешеходный переход», – отмечает начальник строительного управления АО «ВАД» по Калининградской области Олег Надеждин.</w:t>
      </w:r>
    </w:p>
    <w:p w14:paraId="4FA66721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 xml:space="preserve">Строительные работы велись с сохранением движения для автомобилей: поочередно на правом и левом направлениях дороги. За </w:t>
      </w:r>
      <w:r w:rsidRPr="003D038A">
        <w:rPr>
          <w:rFonts w:eastAsia="Times New Roman" w:cs="Arial"/>
          <w:color w:val="212529"/>
          <w:sz w:val="28"/>
          <w:szCs w:val="28"/>
          <w:lang w:eastAsia="ru-RU"/>
        </w:rPr>
        <w:lastRenderedPageBreak/>
        <w:t>время реконструкции полностью обновлена инженерная инфраструктура: смонтированы сети АСУДД, линии наружного освещения и современные системы очистки сточных вод.</w:t>
      </w:r>
    </w:p>
    <w:p w14:paraId="3DCF3A6D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Масштабная реконструкция Северного обхода Калининграда выполняется с января 2015 года. Ранее были введены в эксплуатацию участки от Московского проспекта до развязки с Зеленоградском, включая подъезд к Гурьевску и развязку с ул. Александра Невского (2019 – 2021 гг.), отрезок между развязками с ул. Александра Невского и ул. Горького (2023 г.), а также часть от ул. Горького до Советского проспекта (2025 г.).</w:t>
      </w:r>
    </w:p>
    <w:p w14:paraId="52012E7B" w14:textId="77777777" w:rsidR="003D038A" w:rsidRPr="003D038A" w:rsidRDefault="003D038A" w:rsidP="003D038A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212529"/>
          <w:sz w:val="28"/>
          <w:szCs w:val="28"/>
          <w:lang w:eastAsia="ru-RU"/>
        </w:rPr>
      </w:pPr>
      <w:r w:rsidRPr="003D038A">
        <w:rPr>
          <w:rFonts w:eastAsia="Times New Roman" w:cs="Arial"/>
          <w:color w:val="212529"/>
          <w:sz w:val="28"/>
          <w:szCs w:val="28"/>
          <w:lang w:eastAsia="ru-RU"/>
        </w:rPr>
        <w:t>В настоящее время компания «ВАД» продолжает строительные работы на следующем этапе – от транспортной развязки с Советским проспектом до Тенистой аллеи протяженностью 4,4 км. Завершением строительно-монтажных работ этого участка запланировано на ноябрь 2027 года. Таким образом, уже к концу следующего года в единую шестиполосную магистраль будут объединены более 23 километров объездной дороги.</w:t>
      </w:r>
    </w:p>
    <w:p w14:paraId="38A0C56C" w14:textId="77777777" w:rsidR="000325B7" w:rsidRPr="003D038A" w:rsidRDefault="000325B7" w:rsidP="009F7ACE">
      <w:pPr>
        <w:rPr>
          <w:rFonts w:cs="Arial"/>
          <w:sz w:val="28"/>
          <w:szCs w:val="28"/>
        </w:rPr>
      </w:pPr>
    </w:p>
    <w:sectPr w:rsidR="000325B7" w:rsidRPr="003D038A">
      <w:headerReference w:type="default" r:id="rId8"/>
      <w:footerReference w:type="default" r:id="rId9"/>
      <w:pgSz w:w="11906" w:h="16838"/>
      <w:pgMar w:top="0" w:right="850" w:bottom="1134" w:left="1701" w:header="421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E5101" w14:textId="77777777" w:rsidR="0069086C" w:rsidRDefault="0069086C">
      <w:pPr>
        <w:spacing w:after="0" w:line="240" w:lineRule="auto"/>
      </w:pPr>
      <w:r>
        <w:separator/>
      </w:r>
    </w:p>
  </w:endnote>
  <w:endnote w:type="continuationSeparator" w:id="0">
    <w:p w14:paraId="1B575DEA" w14:textId="77777777" w:rsidR="0069086C" w:rsidRDefault="0069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141A" w14:textId="0DC16DD5" w:rsidR="00F9675B" w:rsidRDefault="0023769F">
    <w:pPr>
      <w:pStyle w:val="af7"/>
      <w:ind w:left="-142"/>
      <w:jc w:val="right"/>
    </w:pPr>
    <w:r>
      <w:rPr>
        <w:noProof/>
        <w:lang w:eastAsia="ru-RU"/>
      </w:rPr>
      <w:drawing>
        <wp:inline distT="0" distB="0" distL="0" distR="0" wp14:anchorId="09F98292" wp14:editId="4CD26DE0">
          <wp:extent cx="5940425" cy="311853"/>
          <wp:effectExtent l="0" t="0" r="317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11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536C">
      <w:t xml:space="preserve">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CC4A" w14:textId="77777777" w:rsidR="0069086C" w:rsidRDefault="0069086C">
      <w:pPr>
        <w:spacing w:after="0" w:line="240" w:lineRule="auto"/>
      </w:pPr>
      <w:r>
        <w:separator/>
      </w:r>
    </w:p>
  </w:footnote>
  <w:footnote w:type="continuationSeparator" w:id="0">
    <w:p w14:paraId="29685E16" w14:textId="77777777" w:rsidR="0069086C" w:rsidRDefault="0069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c"/>
      <w:tblW w:w="1541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67"/>
      <w:gridCol w:w="3524"/>
      <w:gridCol w:w="4921"/>
    </w:tblGrid>
    <w:tr w:rsidR="00421D6B" w14:paraId="6493CF1F" w14:textId="77777777">
      <w:tc>
        <w:tcPr>
          <w:tcW w:w="6967" w:type="dxa"/>
        </w:tcPr>
        <w:p w14:paraId="31146946" w14:textId="20027D2F" w:rsidR="00F9675B" w:rsidRDefault="00421D6B">
          <w:pPr>
            <w:pStyle w:val="af5"/>
            <w:ind w:left="-529" w:right="-340" w:firstLine="709"/>
            <w:rPr>
              <w:color w:val="808080" w:themeColor="background1" w:themeShade="80"/>
            </w:rPr>
          </w:pPr>
          <w:r w:rsidRPr="00421D6B">
            <w:rPr>
              <w:noProof/>
              <w:lang w:eastAsia="ru-RU"/>
            </w:rPr>
            <w:drawing>
              <wp:inline distT="0" distB="0" distL="0" distR="0" wp14:anchorId="1A892980" wp14:editId="517B4078">
                <wp:extent cx="3488788" cy="832386"/>
                <wp:effectExtent l="0" t="0" r="3810" b="6350"/>
                <wp:docPr id="7806409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064093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7487" cy="853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4" w:type="dxa"/>
        </w:tcPr>
        <w:p w14:paraId="77176197" w14:textId="374A98F1" w:rsidR="00F9675B" w:rsidRDefault="00F9675B" w:rsidP="000B6493">
          <w:pPr>
            <w:pStyle w:val="af5"/>
            <w:ind w:left="31" w:right="32"/>
            <w:jc w:val="right"/>
            <w:rPr>
              <w:color w:val="808080" w:themeColor="background1" w:themeShade="80"/>
            </w:rPr>
          </w:pPr>
        </w:p>
      </w:tc>
      <w:tc>
        <w:tcPr>
          <w:tcW w:w="4921" w:type="dxa"/>
        </w:tcPr>
        <w:p w14:paraId="5707E2C7" w14:textId="77777777" w:rsidR="00F9675B" w:rsidRDefault="00F9675B">
          <w:pPr>
            <w:pStyle w:val="af5"/>
            <w:ind w:left="-114"/>
            <w:jc w:val="right"/>
          </w:pPr>
        </w:p>
      </w:tc>
    </w:tr>
  </w:tbl>
  <w:p w14:paraId="157DC882" w14:textId="77777777" w:rsidR="00F9675B" w:rsidRDefault="00F9675B">
    <w:pPr>
      <w:pStyle w:val="af5"/>
      <w:ind w:right="-340"/>
    </w:pPr>
  </w:p>
  <w:p w14:paraId="1581DA74" w14:textId="7999D552" w:rsidR="00F9675B" w:rsidRDefault="000A536C">
    <w:pPr>
      <w:pStyle w:val="af5"/>
      <w:ind w:right="-340"/>
      <w:rPr>
        <w:b/>
        <w:color w:val="A6A6A6" w:themeColor="background1" w:themeShade="A6"/>
      </w:rPr>
    </w:pPr>
    <w:r>
      <w:rPr>
        <w:b/>
        <w:color w:val="A6A6A6" w:themeColor="background1" w:themeShade="A6"/>
      </w:rPr>
      <w:t>ПРЕСС-РЕЛИЗ</w:t>
    </w:r>
    <w:r w:rsidR="00A320CB">
      <w:rPr>
        <w:b/>
        <w:color w:val="A6A6A6" w:themeColor="background1" w:themeShade="A6"/>
      </w:rPr>
      <w:t xml:space="preserve">                                                                                                                         </w:t>
    </w:r>
    <w:r w:rsidR="000325B7">
      <w:rPr>
        <w:b/>
        <w:color w:val="A6A6A6" w:themeColor="background1" w:themeShade="A6"/>
      </w:rPr>
      <w:t xml:space="preserve"> </w:t>
    </w:r>
    <w:r w:rsidR="005D6E05">
      <w:rPr>
        <w:b/>
        <w:color w:val="A6A6A6" w:themeColor="background1" w:themeShade="A6"/>
        <w:lang w:val="en-US"/>
      </w:rPr>
      <w:t>1</w:t>
    </w:r>
    <w:r w:rsidR="003D038A">
      <w:rPr>
        <w:b/>
        <w:color w:val="A6A6A6" w:themeColor="background1" w:themeShade="A6"/>
      </w:rPr>
      <w:t>6</w:t>
    </w:r>
    <w:r w:rsidR="0012503F">
      <w:rPr>
        <w:b/>
        <w:color w:val="A6A6A6" w:themeColor="background1" w:themeShade="A6"/>
      </w:rPr>
      <w:t xml:space="preserve"> </w:t>
    </w:r>
    <w:r w:rsidR="009F7ACE">
      <w:rPr>
        <w:b/>
        <w:color w:val="A6A6A6" w:themeColor="background1" w:themeShade="A6"/>
      </w:rPr>
      <w:t>октября</w:t>
    </w:r>
    <w:r w:rsidR="00A320CB">
      <w:rPr>
        <w:color w:val="808080" w:themeColor="background1" w:themeShade="80"/>
      </w:rPr>
      <w:t xml:space="preserve"> 202</w:t>
    </w:r>
    <w:r w:rsidR="00B976DE">
      <w:rPr>
        <w:color w:val="808080" w:themeColor="background1" w:themeShade="80"/>
      </w:rPr>
      <w:t>6</w:t>
    </w:r>
    <w:r w:rsidR="00A320CB">
      <w:rPr>
        <w:color w:val="808080" w:themeColor="background1" w:themeShade="80"/>
      </w:rPr>
      <w:t xml:space="preserve"> года</w:t>
    </w:r>
  </w:p>
  <w:p w14:paraId="31A64299" w14:textId="77777777" w:rsidR="00F9675B" w:rsidRDefault="00F9675B">
    <w:pPr>
      <w:pStyle w:val="af5"/>
      <w:ind w:right="-340"/>
      <w:rPr>
        <w:b/>
        <w:color w:val="A6A6A6" w:themeColor="background1" w:themeShade="A6"/>
        <w:sz w:val="24"/>
        <w:szCs w:val="24"/>
      </w:rPr>
    </w:pPr>
  </w:p>
  <w:p w14:paraId="5255B2BC" w14:textId="77777777" w:rsidR="00F9675B" w:rsidRDefault="00F9675B">
    <w:pPr>
      <w:pStyle w:val="af5"/>
      <w:ind w:right="-3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C31EC"/>
    <w:multiLevelType w:val="multilevel"/>
    <w:tmpl w:val="E1E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5B"/>
    <w:rsid w:val="0002356C"/>
    <w:rsid w:val="000276D5"/>
    <w:rsid w:val="000325B7"/>
    <w:rsid w:val="0005680D"/>
    <w:rsid w:val="00074BE2"/>
    <w:rsid w:val="00087659"/>
    <w:rsid w:val="00094FCA"/>
    <w:rsid w:val="000A536C"/>
    <w:rsid w:val="000B6493"/>
    <w:rsid w:val="000D5DC4"/>
    <w:rsid w:val="000F1298"/>
    <w:rsid w:val="0012503F"/>
    <w:rsid w:val="00137C24"/>
    <w:rsid w:val="001810DD"/>
    <w:rsid w:val="001C343A"/>
    <w:rsid w:val="001E3EE3"/>
    <w:rsid w:val="0020279B"/>
    <w:rsid w:val="00205D14"/>
    <w:rsid w:val="0023769F"/>
    <w:rsid w:val="002C2D02"/>
    <w:rsid w:val="002C5B94"/>
    <w:rsid w:val="002D6A9E"/>
    <w:rsid w:val="002F6B16"/>
    <w:rsid w:val="003119AB"/>
    <w:rsid w:val="00315EEE"/>
    <w:rsid w:val="0031779C"/>
    <w:rsid w:val="003203F6"/>
    <w:rsid w:val="00345179"/>
    <w:rsid w:val="00367BB0"/>
    <w:rsid w:val="00371169"/>
    <w:rsid w:val="003748C9"/>
    <w:rsid w:val="00392526"/>
    <w:rsid w:val="003D038A"/>
    <w:rsid w:val="003D039E"/>
    <w:rsid w:val="003D0960"/>
    <w:rsid w:val="003F109D"/>
    <w:rsid w:val="00421D6B"/>
    <w:rsid w:val="00445ADB"/>
    <w:rsid w:val="00452AD5"/>
    <w:rsid w:val="004567BA"/>
    <w:rsid w:val="004621C2"/>
    <w:rsid w:val="00480F74"/>
    <w:rsid w:val="004A44FA"/>
    <w:rsid w:val="004B72E1"/>
    <w:rsid w:val="004C2AD6"/>
    <w:rsid w:val="004E1E2F"/>
    <w:rsid w:val="00507A9F"/>
    <w:rsid w:val="005160E1"/>
    <w:rsid w:val="0054328C"/>
    <w:rsid w:val="0055582A"/>
    <w:rsid w:val="005674C0"/>
    <w:rsid w:val="00567A56"/>
    <w:rsid w:val="00583146"/>
    <w:rsid w:val="005A01EC"/>
    <w:rsid w:val="005C1ED5"/>
    <w:rsid w:val="005C6C35"/>
    <w:rsid w:val="005D6E05"/>
    <w:rsid w:val="006303A8"/>
    <w:rsid w:val="00676E00"/>
    <w:rsid w:val="00685F04"/>
    <w:rsid w:val="0069086C"/>
    <w:rsid w:val="006A4EAB"/>
    <w:rsid w:val="006F3C3A"/>
    <w:rsid w:val="006F508D"/>
    <w:rsid w:val="006F7B62"/>
    <w:rsid w:val="0078407A"/>
    <w:rsid w:val="007A53BE"/>
    <w:rsid w:val="007D1803"/>
    <w:rsid w:val="00884F29"/>
    <w:rsid w:val="00896902"/>
    <w:rsid w:val="008E15CA"/>
    <w:rsid w:val="00924E48"/>
    <w:rsid w:val="00945C89"/>
    <w:rsid w:val="00954532"/>
    <w:rsid w:val="009605F8"/>
    <w:rsid w:val="009A08D5"/>
    <w:rsid w:val="009A638D"/>
    <w:rsid w:val="009C6620"/>
    <w:rsid w:val="009D037B"/>
    <w:rsid w:val="009F7ACE"/>
    <w:rsid w:val="00A036E5"/>
    <w:rsid w:val="00A320CB"/>
    <w:rsid w:val="00A96021"/>
    <w:rsid w:val="00A9795A"/>
    <w:rsid w:val="00AB018A"/>
    <w:rsid w:val="00AD33BA"/>
    <w:rsid w:val="00AD411C"/>
    <w:rsid w:val="00B024A4"/>
    <w:rsid w:val="00B77BE2"/>
    <w:rsid w:val="00B95944"/>
    <w:rsid w:val="00B976DE"/>
    <w:rsid w:val="00BA1CEF"/>
    <w:rsid w:val="00BC0E4B"/>
    <w:rsid w:val="00C131EA"/>
    <w:rsid w:val="00C371A3"/>
    <w:rsid w:val="00C52106"/>
    <w:rsid w:val="00C707E2"/>
    <w:rsid w:val="00CC0560"/>
    <w:rsid w:val="00CF02D6"/>
    <w:rsid w:val="00D44C75"/>
    <w:rsid w:val="00D67F79"/>
    <w:rsid w:val="00DB53EB"/>
    <w:rsid w:val="00DC21A7"/>
    <w:rsid w:val="00DC3B7C"/>
    <w:rsid w:val="00DF745A"/>
    <w:rsid w:val="00E31102"/>
    <w:rsid w:val="00E40775"/>
    <w:rsid w:val="00E54A05"/>
    <w:rsid w:val="00E97F04"/>
    <w:rsid w:val="00EB21DF"/>
    <w:rsid w:val="00EB3E0D"/>
    <w:rsid w:val="00ED02AA"/>
    <w:rsid w:val="00ED0E84"/>
    <w:rsid w:val="00EF4B89"/>
    <w:rsid w:val="00F143B1"/>
    <w:rsid w:val="00F43548"/>
    <w:rsid w:val="00F9675B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19E8D"/>
  <w15:docId w15:val="{06BD1AFD-261E-4331-ACC4-DF4D0BE7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center"/>
    </w:pPr>
    <w:rPr>
      <w:rFonts w:ascii="Arial" w:hAnsi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шрифт абзаца4"/>
    <w:rsid w:val="001C343A"/>
  </w:style>
  <w:style w:type="character" w:customStyle="1" w:styleId="news-date-time">
    <w:name w:val="news-date-time"/>
    <w:basedOn w:val="a0"/>
    <w:rsid w:val="007A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05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77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2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06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2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70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8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88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73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71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5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4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9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5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791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76A8-3508-4896-A479-C16A0968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Телегина Ирина Петровна</cp:lastModifiedBy>
  <cp:revision>38</cp:revision>
  <dcterms:created xsi:type="dcterms:W3CDTF">2025-02-07T06:20:00Z</dcterms:created>
  <dcterms:modified xsi:type="dcterms:W3CDTF">2026-10-19T08:30:00Z</dcterms:modified>
</cp:coreProperties>
</file>