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FB8AE" w14:textId="3140E028" w:rsidR="008530EA" w:rsidRPr="00A47F91" w:rsidRDefault="006927AE" w:rsidP="005902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«</w:t>
      </w:r>
      <w:r w:rsidR="00133CBD">
        <w:rPr>
          <w:rFonts w:ascii="Arial" w:hAnsi="Arial" w:cs="Arial"/>
          <w:b/>
          <w:sz w:val="24"/>
          <w:szCs w:val="24"/>
        </w:rPr>
        <w:t>19</w:t>
      </w:r>
      <w:r>
        <w:rPr>
          <w:rFonts w:ascii="Arial" w:hAnsi="Arial" w:cs="Arial"/>
          <w:b/>
          <w:sz w:val="24"/>
          <w:szCs w:val="24"/>
        </w:rPr>
        <w:t>»</w:t>
      </w:r>
      <w:r w:rsidR="005B6F83">
        <w:rPr>
          <w:rFonts w:ascii="Arial" w:hAnsi="Arial" w:cs="Arial"/>
          <w:b/>
          <w:sz w:val="24"/>
          <w:szCs w:val="24"/>
        </w:rPr>
        <w:t xml:space="preserve"> </w:t>
      </w:r>
      <w:r w:rsidR="00691CEA">
        <w:rPr>
          <w:rFonts w:ascii="Arial" w:hAnsi="Arial" w:cs="Arial"/>
          <w:b/>
          <w:sz w:val="24"/>
          <w:szCs w:val="24"/>
        </w:rPr>
        <w:t>октября</w:t>
      </w:r>
      <w:r w:rsidR="00C24BE2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2026</w:t>
      </w:r>
      <w:r w:rsidR="00CF5007" w:rsidRPr="00A47F91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г</w:t>
      </w:r>
      <w:r w:rsidR="008530EA" w:rsidRPr="00A47F91">
        <w:rPr>
          <w:rFonts w:ascii="Arial" w:hAnsi="Arial" w:cs="Arial"/>
          <w:b/>
          <w:sz w:val="24"/>
          <w:szCs w:val="24"/>
        </w:rPr>
        <w:t>.</w:t>
      </w:r>
    </w:p>
    <w:p w14:paraId="010BF458" w14:textId="0EFF731F" w:rsidR="00C24BE2" w:rsidRDefault="00C24BE2" w:rsidP="005902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8967249" w14:textId="41E2059E" w:rsidR="00590296" w:rsidRDefault="00133CBD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133CBD">
        <w:rPr>
          <w:rFonts w:ascii="Arial" w:hAnsi="Arial" w:cs="Arial"/>
          <w:b/>
          <w:bCs/>
          <w:sz w:val="24"/>
          <w:szCs w:val="24"/>
        </w:rPr>
        <w:t>«НЭК ТЕХ» представил решения по кибербезопасности умного учёта на клиентских днях «НАРТИС»</w:t>
      </w:r>
    </w:p>
    <w:p w14:paraId="16FE5A7D" w14:textId="36E229F4" w:rsidR="00133CBD" w:rsidRPr="00133CBD" w:rsidRDefault="00133CBD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2AEDFA5F" w14:textId="77777777" w:rsidR="0011360F" w:rsidRPr="0011360F" w:rsidRDefault="0011360F" w:rsidP="0011360F">
      <w:pPr>
        <w:spacing w:after="0" w:line="240" w:lineRule="auto"/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1360F">
        <w:rPr>
          <w:rFonts w:ascii="Arial" w:hAnsi="Arial" w:cs="Arial"/>
          <w:b/>
          <w:i/>
          <w:sz w:val="24"/>
          <w:szCs w:val="24"/>
        </w:rPr>
        <w:t>Эксперты научно-технического центра «НЭК ТЕХ» (входит в Группу «НЭК») представили решения в области информационной безопасности интеллектуальных систем учёта электроэнергии на клиентских днях «НАРТИС» (входит в дивизион «Компоненты и интеллектуальные технологии» Группы «НЭК») для представителей энергосбытовых компаний Группы «Интер РАО».</w:t>
      </w:r>
    </w:p>
    <w:p w14:paraId="06AAD014" w14:textId="77777777" w:rsidR="0011360F" w:rsidRPr="0011360F" w:rsidRDefault="0011360F" w:rsidP="0011360F">
      <w:pPr>
        <w:spacing w:after="0" w:line="240" w:lineRule="auto"/>
        <w:ind w:firstLine="567"/>
        <w:jc w:val="both"/>
        <w:rPr>
          <w:rFonts w:ascii="Arial" w:hAnsi="Arial" w:cs="Arial"/>
          <w:b/>
          <w:i/>
          <w:sz w:val="24"/>
          <w:szCs w:val="24"/>
        </w:rPr>
      </w:pPr>
    </w:p>
    <w:p w14:paraId="43047062" w14:textId="06AE91AB" w:rsidR="00133CBD" w:rsidRDefault="0011360F" w:rsidP="00133C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1360F">
        <w:rPr>
          <w:rFonts w:ascii="Arial" w:hAnsi="Arial" w:cs="Arial"/>
          <w:bCs/>
          <w:i/>
          <w:sz w:val="24"/>
          <w:szCs w:val="24"/>
        </w:rPr>
        <w:t>Более 30 специалистов энергосбытовых компаний Группы «Интер РАО» из разных регионов России познакомились с производством интеллектуальных приборов учёта электроэнергии и зарядных станций.</w:t>
      </w:r>
      <w:r w:rsidRPr="0011360F">
        <w:rPr>
          <w:rFonts w:ascii="Arial" w:hAnsi="Arial" w:cs="Arial"/>
          <w:b/>
          <w:i/>
          <w:sz w:val="24"/>
          <w:szCs w:val="24"/>
        </w:rPr>
        <w:t xml:space="preserve"> </w:t>
      </w:r>
      <w:r w:rsidR="00133CBD" w:rsidRPr="00133CBD">
        <w:rPr>
          <w:rFonts w:ascii="Arial" w:hAnsi="Arial" w:cs="Arial"/>
          <w:sz w:val="24"/>
          <w:szCs w:val="24"/>
        </w:rPr>
        <w:t>Особое внимание в повестке мероприятия уделили новым технологиям.</w:t>
      </w:r>
    </w:p>
    <w:p w14:paraId="1C583360" w14:textId="6ECDF9DD" w:rsidR="00133CBD" w:rsidRDefault="00133CBD" w:rsidP="00133C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3CBD">
        <w:rPr>
          <w:rFonts w:ascii="Arial" w:hAnsi="Arial" w:cs="Arial"/>
          <w:sz w:val="24"/>
          <w:szCs w:val="24"/>
        </w:rPr>
        <w:t>В рамках деловой программы прошла конференция, на которой эксперты «НЭК ТЕХ» представили проекты по информационной безопасности и интеграции оборудования</w:t>
      </w:r>
      <w:r w:rsidR="0011360F">
        <w:rPr>
          <w:rFonts w:ascii="Arial" w:hAnsi="Arial" w:cs="Arial"/>
          <w:sz w:val="24"/>
          <w:szCs w:val="24"/>
        </w:rPr>
        <w:t>.</w:t>
      </w:r>
    </w:p>
    <w:p w14:paraId="5C284734" w14:textId="77777777" w:rsidR="0011360F" w:rsidRDefault="002E4710" w:rsidP="002E471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E4710">
        <w:rPr>
          <w:rFonts w:ascii="Arial" w:hAnsi="Arial" w:cs="Arial"/>
          <w:sz w:val="24"/>
          <w:szCs w:val="24"/>
        </w:rPr>
        <w:t xml:space="preserve">Директор по НИОКР ООО «НЭК ТЕХ» Дмитрий </w:t>
      </w:r>
      <w:r w:rsidR="0011360F" w:rsidRPr="002E4710">
        <w:rPr>
          <w:rFonts w:ascii="Arial" w:hAnsi="Arial" w:cs="Arial"/>
          <w:sz w:val="24"/>
          <w:szCs w:val="24"/>
        </w:rPr>
        <w:t xml:space="preserve">Окунь </w:t>
      </w:r>
      <w:r w:rsidRPr="002E4710">
        <w:rPr>
          <w:rFonts w:ascii="Arial" w:hAnsi="Arial" w:cs="Arial"/>
          <w:sz w:val="24"/>
          <w:szCs w:val="24"/>
        </w:rPr>
        <w:t>рассказал об архитектуре построения сети ZigBee и о том, почему данная технология является более удобной и эффективной при большом количестве устройств, формирующих сеть интеллектуальной системы учёта электроэнергии для энергосбытовых компаний, в том числе для АО «Мосэнергосбыт».</w:t>
      </w:r>
    </w:p>
    <w:p w14:paraId="6B02828E" w14:textId="5F8B3CD7" w:rsidR="002E4710" w:rsidRPr="002E4710" w:rsidRDefault="002E4710" w:rsidP="002E471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E4710">
        <w:rPr>
          <w:rFonts w:ascii="Arial" w:hAnsi="Arial" w:cs="Arial"/>
          <w:sz w:val="24"/>
          <w:szCs w:val="24"/>
        </w:rPr>
        <w:t xml:space="preserve">Технология ZigBee применяется в </w:t>
      </w:r>
      <w:r w:rsidR="0011360F">
        <w:rPr>
          <w:rFonts w:ascii="Arial" w:hAnsi="Arial" w:cs="Arial"/>
          <w:sz w:val="24"/>
          <w:szCs w:val="24"/>
        </w:rPr>
        <w:t>и</w:t>
      </w:r>
      <w:r w:rsidR="0011360F" w:rsidRPr="0011360F">
        <w:rPr>
          <w:rFonts w:ascii="Arial" w:hAnsi="Arial" w:cs="Arial"/>
          <w:sz w:val="24"/>
          <w:szCs w:val="24"/>
        </w:rPr>
        <w:t xml:space="preserve">нтеллектуальных приборах учёта </w:t>
      </w:r>
      <w:r w:rsidRPr="002E4710">
        <w:rPr>
          <w:rFonts w:ascii="Arial" w:hAnsi="Arial" w:cs="Arial"/>
          <w:sz w:val="24"/>
          <w:szCs w:val="24"/>
        </w:rPr>
        <w:t xml:space="preserve">и предназначена для передачи информации </w:t>
      </w:r>
      <w:r w:rsidR="0011360F">
        <w:rPr>
          <w:rFonts w:ascii="Arial" w:hAnsi="Arial" w:cs="Arial"/>
          <w:sz w:val="24"/>
          <w:szCs w:val="24"/>
        </w:rPr>
        <w:t>со счётчиков</w:t>
      </w:r>
      <w:r w:rsidRPr="002E4710">
        <w:rPr>
          <w:rFonts w:ascii="Arial" w:hAnsi="Arial" w:cs="Arial"/>
          <w:sz w:val="24"/>
          <w:szCs w:val="24"/>
        </w:rPr>
        <w:t>, систем телеметрии и телемеханики, накопления полученной информации, её хранения и передачи в вышестоящие автоматизированные информационно-измерительные системы коммерческого учёта электроэнергии.</w:t>
      </w:r>
    </w:p>
    <w:p w14:paraId="5A57719A" w14:textId="77777777" w:rsidR="002E4710" w:rsidRPr="002E4710" w:rsidRDefault="002E4710" w:rsidP="002E471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E4710">
        <w:rPr>
          <w:rFonts w:ascii="Arial" w:hAnsi="Arial" w:cs="Arial"/>
          <w:sz w:val="24"/>
          <w:szCs w:val="24"/>
        </w:rPr>
        <w:t>Руководитель управления по продуктам и сервисам информационной безопасности ООО «НЭК ТЕХ» Алексей Гавриш представил доклад о юридическом обосновании допустимости использования протокола ZigBee с точки зрения информационной безопасности. В выступлении были рассмотрены регуляторные аспекты, требования к защите информации в интеллектуальных системах учёта электроэнергии и соответствие применяемых решений действующим нормативным документам.</w:t>
      </w:r>
    </w:p>
    <w:p w14:paraId="7EB7A032" w14:textId="2C1A7527" w:rsidR="00133CBD" w:rsidRDefault="00133CBD" w:rsidP="00133C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9C44262" w14:textId="67722836" w:rsidR="00133CBD" w:rsidRPr="00133CBD" w:rsidRDefault="00133CBD" w:rsidP="00133C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3CBD">
        <w:rPr>
          <w:rFonts w:ascii="Arial" w:hAnsi="Arial" w:cs="Arial"/>
          <w:sz w:val="24"/>
          <w:szCs w:val="24"/>
        </w:rPr>
        <w:lastRenderedPageBreak/>
        <w:t>«Клиентские дни» для партнёров завода «НАРТИС» – это площадка для прямого диалога между производителем и заказчиками. Формат открытого диалога позволяет обменяться практическим опытом с техническими специалистами и обозначить дальнейшие перспективы сотрудничества и развития.</w:t>
      </w:r>
    </w:p>
    <w:p w14:paraId="1D70467E" w14:textId="77777777" w:rsidR="00133CBD" w:rsidRPr="00133CBD" w:rsidRDefault="00133CBD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133CBD" w:rsidRPr="00133CBD" w:rsidSect="00171E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49" w:bottom="1134" w:left="1418" w:header="567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7E359" w14:textId="77777777" w:rsidR="00FB135A" w:rsidRDefault="00FB135A" w:rsidP="008530EA">
      <w:pPr>
        <w:spacing w:after="0" w:line="240" w:lineRule="auto"/>
      </w:pPr>
      <w:r>
        <w:separator/>
      </w:r>
    </w:p>
  </w:endnote>
  <w:endnote w:type="continuationSeparator" w:id="0">
    <w:p w14:paraId="201438D0" w14:textId="77777777" w:rsidR="00FB135A" w:rsidRDefault="00FB135A" w:rsidP="0085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64FBD" w14:textId="77777777" w:rsidR="006E4C79" w:rsidRDefault="006E4C7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90503" w14:textId="0D89F75C" w:rsidR="00E072C0" w:rsidRPr="006E4C79" w:rsidRDefault="00FE25C7" w:rsidP="00E072C0">
    <w:pPr>
      <w:spacing w:after="0" w:line="240" w:lineRule="auto"/>
      <w:jc w:val="both"/>
      <w:rPr>
        <w:rFonts w:ascii="Arial" w:hAnsi="Arial" w:cs="Arial"/>
        <w:noProof/>
        <w:sz w:val="18"/>
        <w:szCs w:val="18"/>
      </w:rPr>
    </w:pPr>
    <w:r w:rsidRPr="006E4C79">
      <w:rPr>
        <w:rFonts w:ascii="Arial" w:hAnsi="Arial" w:cs="Arial"/>
        <w:b/>
        <w:noProof/>
        <w:sz w:val="18"/>
        <w:szCs w:val="18"/>
      </w:rPr>
      <w:t xml:space="preserve">ООО «НЭК ТЕХ» </w:t>
    </w:r>
    <w:r w:rsidR="00E072C0" w:rsidRPr="006E4C79">
      <w:rPr>
        <w:rFonts w:ascii="Arial" w:hAnsi="Arial" w:cs="Arial"/>
        <w:noProof/>
        <w:sz w:val="18"/>
        <w:szCs w:val="18"/>
      </w:rPr>
      <w:t xml:space="preserve">является частью Группы «НЭК» (АО «Национальная энергетическая компания») и аккредитованной </w:t>
    </w:r>
    <w:r w:rsidR="00AB5151" w:rsidRPr="006E4C79">
      <w:rPr>
        <w:rFonts w:ascii="Arial" w:hAnsi="Arial" w:cs="Arial"/>
        <w:noProof/>
        <w:sz w:val="18"/>
        <w:szCs w:val="18"/>
      </w:rPr>
      <w:t>ИТ</w:t>
    </w:r>
    <w:r w:rsidR="00E072C0" w:rsidRPr="006E4C79">
      <w:rPr>
        <w:rFonts w:ascii="Arial" w:hAnsi="Arial" w:cs="Arial"/>
        <w:noProof/>
        <w:sz w:val="18"/>
        <w:szCs w:val="18"/>
      </w:rPr>
      <w:t>-компанией, которая осуществляет научно-исследовательскую, 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защищенных с использованием криптографических средств защиты информации.</w:t>
    </w:r>
    <w:r w:rsidR="00E072C0" w:rsidRPr="006E4C79">
      <w:rPr>
        <w:rFonts w:ascii="Arial" w:hAnsi="Arial" w:cs="Arial"/>
        <w:sz w:val="18"/>
        <w:szCs w:val="18"/>
      </w:rPr>
      <w:t xml:space="preserve"> </w:t>
    </w:r>
    <w:hyperlink r:id="rId1" w:history="1">
      <w:r w:rsidR="00E072C0" w:rsidRPr="006E4C79">
        <w:rPr>
          <w:rStyle w:val="a9"/>
          <w:rFonts w:ascii="Arial" w:hAnsi="Arial" w:cs="Arial"/>
          <w:noProof/>
          <w:sz w:val="18"/>
          <w:szCs w:val="18"/>
        </w:rPr>
        <w:t>https://nectech.pro/</w:t>
      </w:r>
    </w:hyperlink>
    <w:r w:rsidR="00E072C0" w:rsidRPr="006E4C79">
      <w:rPr>
        <w:rFonts w:ascii="Arial" w:hAnsi="Arial" w:cs="Arial"/>
        <w:noProof/>
        <w:sz w:val="18"/>
        <w:szCs w:val="18"/>
      </w:rPr>
      <w:t xml:space="preserve"> </w:t>
    </w:r>
  </w:p>
  <w:p w14:paraId="2111BFC3" w14:textId="46501849" w:rsidR="008530EA" w:rsidRPr="006E4C79" w:rsidRDefault="00691CEA" w:rsidP="00691CEA">
    <w:pPr>
      <w:jc w:val="both"/>
      <w:rPr>
        <w:rFonts w:ascii="Arial" w:hAnsi="Arial" w:cs="Arial"/>
        <w:sz w:val="18"/>
        <w:szCs w:val="18"/>
      </w:rPr>
    </w:pPr>
    <w:r w:rsidRPr="006E4C79">
      <w:rPr>
        <w:rFonts w:ascii="Arial" w:hAnsi="Arial" w:cs="Arial"/>
        <w:b/>
        <w:noProof/>
        <w:sz w:val="18"/>
        <w:szCs w:val="18"/>
      </w:rPr>
      <w:t>Группа «НЭК» (АО «Национальная энергетическая компания»)</w:t>
    </w:r>
    <w:r w:rsidRPr="006E4C79">
      <w:rPr>
        <w:rFonts w:ascii="Arial" w:hAnsi="Arial" w:cs="Arial"/>
        <w:noProof/>
        <w:sz w:val="18"/>
        <w:szCs w:val="18"/>
      </w:rPr>
      <w:t xml:space="preserve"> – это объединение предприятий, которые производят инновационные российские продукты и оказывают услуги для электроэнергетики и промышленности. Сегодня в Группу входят предприятия: ООО «НЭК ТЕХ»</w:t>
    </w:r>
    <w:r w:rsidR="006D6473" w:rsidRPr="006E4C79">
      <w:rPr>
        <w:rFonts w:ascii="Arial" w:hAnsi="Arial" w:cs="Arial"/>
        <w:noProof/>
        <w:sz w:val="18"/>
        <w:szCs w:val="18"/>
      </w:rPr>
      <w:t>,</w:t>
    </w:r>
    <w:r w:rsidRPr="006E4C79">
      <w:rPr>
        <w:rFonts w:ascii="Arial" w:hAnsi="Arial" w:cs="Arial"/>
        <w:noProof/>
        <w:sz w:val="18"/>
        <w:szCs w:val="18"/>
      </w:rPr>
      <w:t xml:space="preserve"> «Энхим</w:t>
    </w:r>
    <w:r w:rsidR="0014369E" w:rsidRPr="006E4C79">
      <w:rPr>
        <w:rFonts w:ascii="Arial" w:hAnsi="Arial" w:cs="Arial"/>
        <w:noProof/>
        <w:sz w:val="18"/>
        <w:szCs w:val="18"/>
      </w:rPr>
      <w:t>»</w:t>
    </w:r>
    <w:r w:rsidRPr="006E4C79">
      <w:rPr>
        <w:rFonts w:ascii="Arial" w:hAnsi="Arial" w:cs="Arial"/>
        <w:noProof/>
        <w:sz w:val="18"/>
        <w:szCs w:val="18"/>
      </w:rPr>
      <w:t xml:space="preserve">, дивизион «НЭК.Высоковольтные решения» – «НЭК.ВВР» (входят ООО «Эйч Энерджи» и ООО «ЛЗВО»), дивизион «НЭК.Компоненты и интеллектуальные технологии» – «НЭК.КИТ» (входят ООО «Завод НАРТИС», ООО «Электрощит-К°», ООО «ЛУЧ», ООО «Энергосбыт Технологии»), дивизион «НЭК.Металлоконстуркции и сооружения» (входят ООО «НТЗМК», ООО «АЛЬТЕОН»), дивизион «НЭК.Системы автоматизации и связи (входят «Юнител Инжиниринг», ООО «ИНКОНТРОЛ») и дивизион «НЭК.Электротехнические решения (входят ООО «Мосэлектрощит», ООО «РТК-ЭЛЕКТРО-М») с совокупной выручкой, превышающей 96 млрд рублей и с количеством персонала свыше </w:t>
    </w:r>
    <w:r w:rsidR="002769EF" w:rsidRPr="006E4C79">
      <w:rPr>
        <w:rFonts w:ascii="Arial" w:hAnsi="Arial" w:cs="Arial"/>
        <w:noProof/>
        <w:sz w:val="18"/>
        <w:szCs w:val="18"/>
      </w:rPr>
      <w:t>5,9</w:t>
    </w:r>
    <w:r w:rsidRPr="006E4C79">
      <w:rPr>
        <w:rFonts w:ascii="Arial" w:hAnsi="Arial" w:cs="Arial"/>
        <w:noProof/>
        <w:sz w:val="18"/>
        <w:szCs w:val="18"/>
      </w:rPr>
      <w:t xml:space="preserve"> тыс. человек. Официальный сайт компании:</w:t>
    </w:r>
    <w:r w:rsidRPr="006E4C79">
      <w:rPr>
        <w:rFonts w:ascii="Arial" w:hAnsi="Arial" w:cs="Arial"/>
        <w:sz w:val="18"/>
        <w:szCs w:val="18"/>
      </w:rPr>
      <w:t xml:space="preserve"> </w:t>
    </w:r>
    <w:hyperlink r:id="rId2" w:history="1">
      <w:r w:rsidRPr="006E4C79">
        <w:rPr>
          <w:rStyle w:val="a9"/>
          <w:rFonts w:ascii="Arial" w:hAnsi="Arial" w:cs="Arial"/>
          <w:noProof/>
          <w:sz w:val="18"/>
          <w:szCs w:val="18"/>
        </w:rPr>
        <w:t>www.nec.pro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7590" w14:textId="77777777" w:rsidR="006E4C79" w:rsidRDefault="006E4C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CC28A" w14:textId="77777777" w:rsidR="00FB135A" w:rsidRDefault="00FB135A" w:rsidP="008530EA">
      <w:pPr>
        <w:spacing w:after="0" w:line="240" w:lineRule="auto"/>
      </w:pPr>
      <w:r>
        <w:separator/>
      </w:r>
    </w:p>
  </w:footnote>
  <w:footnote w:type="continuationSeparator" w:id="0">
    <w:p w14:paraId="0E1BDB62" w14:textId="77777777" w:rsidR="00FB135A" w:rsidRDefault="00FB135A" w:rsidP="0085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577A8" w14:textId="77777777" w:rsidR="006E4C79" w:rsidRDefault="006E4C7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c"/>
      <w:tblW w:w="9628" w:type="dxa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21"/>
      <w:gridCol w:w="4607"/>
    </w:tblGrid>
    <w:tr w:rsidR="008530EA" w:rsidRPr="00535895" w14:paraId="71C37488" w14:textId="77777777" w:rsidTr="0031722F">
      <w:tc>
        <w:tcPr>
          <w:tcW w:w="5021" w:type="dxa"/>
        </w:tcPr>
        <w:p w14:paraId="1580DF6C" w14:textId="77777777" w:rsidR="008530EA" w:rsidRDefault="008530EA" w:rsidP="000D0764">
          <w:pPr>
            <w:pStyle w:val="a5"/>
            <w:ind w:left="-98"/>
            <w:jc w:val="both"/>
          </w:pPr>
          <w:r>
            <w:rPr>
              <w:noProof/>
            </w:rPr>
            <w:drawing>
              <wp:inline distT="0" distB="0" distL="0" distR="0" wp14:anchorId="1B3E25CD" wp14:editId="56803518">
                <wp:extent cx="1887321" cy="419691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8233" cy="439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dxa"/>
        </w:tcPr>
        <w:p w14:paraId="0C07F41A" w14:textId="4F834C06" w:rsidR="008530EA" w:rsidRPr="00535895" w:rsidRDefault="008530EA" w:rsidP="004F6E7D">
          <w:pPr>
            <w:shd w:val="clear" w:color="auto" w:fill="FFFFFF"/>
            <w:jc w:val="right"/>
            <w:rPr>
              <w:rFonts w:ascii="Arial" w:hAnsi="Arial" w:cs="Arial"/>
              <w:b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b/>
              <w:color w:val="000000" w:themeColor="text1"/>
              <w:sz w:val="20"/>
              <w:szCs w:val="20"/>
              <w:shd w:val="clear" w:color="auto" w:fill="FFFFFF"/>
            </w:rPr>
            <w:t>ООО «НЭК ТЕХ»</w:t>
          </w:r>
        </w:p>
        <w:p w14:paraId="7B085619" w14:textId="77777777" w:rsidR="004F6E7D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</w:p>
        <w:p w14:paraId="282C2FF6" w14:textId="5DDC61A6" w:rsidR="008530EA" w:rsidRPr="00535895" w:rsidRDefault="00691CEA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 xml:space="preserve">197374, </w:t>
          </w:r>
          <w:r w:rsidR="008530EA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г. Санкт-Петербург</w:t>
          </w:r>
          <w:r w:rsidR="004F6E7D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,</w:t>
          </w:r>
        </w:p>
        <w:p w14:paraId="6C1C0049" w14:textId="41B41187" w:rsidR="004F6E7D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ул. Савушкина, д. 126, литера А</w:t>
          </w:r>
        </w:p>
        <w:p w14:paraId="14090F17" w14:textId="528C5169" w:rsidR="008530EA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+</w:t>
          </w:r>
          <w:r w:rsidR="008530EA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7 (812) 448-56-98</w:t>
          </w:r>
        </w:p>
        <w:p w14:paraId="3A949922" w14:textId="5282E1A0" w:rsidR="008530EA" w:rsidRPr="00535895" w:rsidRDefault="00FB135A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hyperlink r:id="rId2" w:history="1">
            <w:r w:rsidR="008530EA" w:rsidRPr="0053589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https://nectech.pro</w:t>
            </w:r>
          </w:hyperlink>
          <w:r w:rsidR="004F6E7D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 xml:space="preserve"> </w:t>
          </w:r>
        </w:p>
      </w:tc>
    </w:tr>
  </w:tbl>
  <w:p w14:paraId="725A74AC" w14:textId="77777777" w:rsidR="008530EA" w:rsidRDefault="008530EA" w:rsidP="00F304E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2C834" w14:textId="77777777" w:rsidR="006E4C79" w:rsidRDefault="006E4C7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3C7B"/>
    <w:multiLevelType w:val="hybridMultilevel"/>
    <w:tmpl w:val="A6823FA0"/>
    <w:lvl w:ilvl="0" w:tplc="F796FBE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436A6"/>
    <w:multiLevelType w:val="hybridMultilevel"/>
    <w:tmpl w:val="5A526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4186E"/>
    <w:multiLevelType w:val="hybridMultilevel"/>
    <w:tmpl w:val="B4F0E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5754B"/>
    <w:multiLevelType w:val="hybridMultilevel"/>
    <w:tmpl w:val="383A5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EA"/>
    <w:rsid w:val="000075EE"/>
    <w:rsid w:val="000110E6"/>
    <w:rsid w:val="00013DB2"/>
    <w:rsid w:val="00016C7F"/>
    <w:rsid w:val="00021F7E"/>
    <w:rsid w:val="00024006"/>
    <w:rsid w:val="00041009"/>
    <w:rsid w:val="00042C52"/>
    <w:rsid w:val="0006417C"/>
    <w:rsid w:val="00064726"/>
    <w:rsid w:val="0008491D"/>
    <w:rsid w:val="0009559F"/>
    <w:rsid w:val="000C2BE3"/>
    <w:rsid w:val="000D0764"/>
    <w:rsid w:val="000D1477"/>
    <w:rsid w:val="000E4688"/>
    <w:rsid w:val="0010012C"/>
    <w:rsid w:val="00102DD3"/>
    <w:rsid w:val="0011360F"/>
    <w:rsid w:val="001218E1"/>
    <w:rsid w:val="00124D64"/>
    <w:rsid w:val="0012583E"/>
    <w:rsid w:val="00126A32"/>
    <w:rsid w:val="00133CBD"/>
    <w:rsid w:val="001434F9"/>
    <w:rsid w:val="0014369E"/>
    <w:rsid w:val="00171E69"/>
    <w:rsid w:val="00177EF6"/>
    <w:rsid w:val="00180EA5"/>
    <w:rsid w:val="001A48B4"/>
    <w:rsid w:val="001B018D"/>
    <w:rsid w:val="001B3999"/>
    <w:rsid w:val="001C414A"/>
    <w:rsid w:val="00204765"/>
    <w:rsid w:val="00234C97"/>
    <w:rsid w:val="00243FFE"/>
    <w:rsid w:val="002769EF"/>
    <w:rsid w:val="00292B47"/>
    <w:rsid w:val="002E35F0"/>
    <w:rsid w:val="002E4710"/>
    <w:rsid w:val="002F552E"/>
    <w:rsid w:val="003041EE"/>
    <w:rsid w:val="00307284"/>
    <w:rsid w:val="00307875"/>
    <w:rsid w:val="003228ED"/>
    <w:rsid w:val="003229D7"/>
    <w:rsid w:val="00331147"/>
    <w:rsid w:val="0039771E"/>
    <w:rsid w:val="003A43CD"/>
    <w:rsid w:val="003A5AC1"/>
    <w:rsid w:val="003D539D"/>
    <w:rsid w:val="003F32B0"/>
    <w:rsid w:val="00410BC5"/>
    <w:rsid w:val="00421794"/>
    <w:rsid w:val="00424968"/>
    <w:rsid w:val="00430506"/>
    <w:rsid w:val="00456703"/>
    <w:rsid w:val="00460C48"/>
    <w:rsid w:val="00476D96"/>
    <w:rsid w:val="0048272C"/>
    <w:rsid w:val="00486F63"/>
    <w:rsid w:val="004A4118"/>
    <w:rsid w:val="004D3F2F"/>
    <w:rsid w:val="004D4029"/>
    <w:rsid w:val="004E3840"/>
    <w:rsid w:val="004F06AA"/>
    <w:rsid w:val="004F6528"/>
    <w:rsid w:val="004F6E7D"/>
    <w:rsid w:val="005002AE"/>
    <w:rsid w:val="00503532"/>
    <w:rsid w:val="00503986"/>
    <w:rsid w:val="0052737B"/>
    <w:rsid w:val="00535895"/>
    <w:rsid w:val="00535F74"/>
    <w:rsid w:val="00543001"/>
    <w:rsid w:val="00564A42"/>
    <w:rsid w:val="005672D7"/>
    <w:rsid w:val="005677F2"/>
    <w:rsid w:val="0058214E"/>
    <w:rsid w:val="00585157"/>
    <w:rsid w:val="0058720F"/>
    <w:rsid w:val="00590296"/>
    <w:rsid w:val="005919DB"/>
    <w:rsid w:val="005A1C41"/>
    <w:rsid w:val="005A692F"/>
    <w:rsid w:val="005A7912"/>
    <w:rsid w:val="005B6F83"/>
    <w:rsid w:val="005E6B7A"/>
    <w:rsid w:val="005E7AA1"/>
    <w:rsid w:val="005F3FBC"/>
    <w:rsid w:val="0062035A"/>
    <w:rsid w:val="00656AED"/>
    <w:rsid w:val="006626F1"/>
    <w:rsid w:val="00680B8F"/>
    <w:rsid w:val="006914D8"/>
    <w:rsid w:val="00691CEA"/>
    <w:rsid w:val="006927AE"/>
    <w:rsid w:val="006942F2"/>
    <w:rsid w:val="006A0C95"/>
    <w:rsid w:val="006B056F"/>
    <w:rsid w:val="006B4C33"/>
    <w:rsid w:val="006C4B5C"/>
    <w:rsid w:val="006D347C"/>
    <w:rsid w:val="006D3E49"/>
    <w:rsid w:val="006D6473"/>
    <w:rsid w:val="006E4C79"/>
    <w:rsid w:val="006F47D4"/>
    <w:rsid w:val="00715DF2"/>
    <w:rsid w:val="007233D9"/>
    <w:rsid w:val="0073636F"/>
    <w:rsid w:val="00780904"/>
    <w:rsid w:val="007A7086"/>
    <w:rsid w:val="007C0675"/>
    <w:rsid w:val="007C627E"/>
    <w:rsid w:val="007F4416"/>
    <w:rsid w:val="008023ED"/>
    <w:rsid w:val="0080275A"/>
    <w:rsid w:val="00806F06"/>
    <w:rsid w:val="00810EB3"/>
    <w:rsid w:val="0083652F"/>
    <w:rsid w:val="0085207B"/>
    <w:rsid w:val="008530EA"/>
    <w:rsid w:val="008538F7"/>
    <w:rsid w:val="00870D15"/>
    <w:rsid w:val="008723A4"/>
    <w:rsid w:val="00875037"/>
    <w:rsid w:val="00887A72"/>
    <w:rsid w:val="008928C3"/>
    <w:rsid w:val="00892B56"/>
    <w:rsid w:val="00892D4A"/>
    <w:rsid w:val="008D5E0C"/>
    <w:rsid w:val="0092045C"/>
    <w:rsid w:val="00921B05"/>
    <w:rsid w:val="0092557C"/>
    <w:rsid w:val="00945FDE"/>
    <w:rsid w:val="00976659"/>
    <w:rsid w:val="009A2A6A"/>
    <w:rsid w:val="009B35F3"/>
    <w:rsid w:val="009B703C"/>
    <w:rsid w:val="009C71CA"/>
    <w:rsid w:val="009D3599"/>
    <w:rsid w:val="009D37BF"/>
    <w:rsid w:val="009D7F44"/>
    <w:rsid w:val="009E2E1B"/>
    <w:rsid w:val="009E3042"/>
    <w:rsid w:val="009E7497"/>
    <w:rsid w:val="00A47F91"/>
    <w:rsid w:val="00A60C3D"/>
    <w:rsid w:val="00A773CF"/>
    <w:rsid w:val="00A80FF6"/>
    <w:rsid w:val="00A92EA0"/>
    <w:rsid w:val="00AA6E3E"/>
    <w:rsid w:val="00AA7533"/>
    <w:rsid w:val="00AB5151"/>
    <w:rsid w:val="00AC168B"/>
    <w:rsid w:val="00AC2225"/>
    <w:rsid w:val="00B01CC1"/>
    <w:rsid w:val="00B06873"/>
    <w:rsid w:val="00B2131E"/>
    <w:rsid w:val="00B21C68"/>
    <w:rsid w:val="00B33323"/>
    <w:rsid w:val="00B43807"/>
    <w:rsid w:val="00B64383"/>
    <w:rsid w:val="00B65658"/>
    <w:rsid w:val="00B659EF"/>
    <w:rsid w:val="00BA7F02"/>
    <w:rsid w:val="00BC23DA"/>
    <w:rsid w:val="00BD2BEE"/>
    <w:rsid w:val="00BF25D8"/>
    <w:rsid w:val="00C00C92"/>
    <w:rsid w:val="00C037B3"/>
    <w:rsid w:val="00C20B3A"/>
    <w:rsid w:val="00C24BE2"/>
    <w:rsid w:val="00C31F12"/>
    <w:rsid w:val="00C60137"/>
    <w:rsid w:val="00C611E4"/>
    <w:rsid w:val="00C61CA4"/>
    <w:rsid w:val="00C7119A"/>
    <w:rsid w:val="00C719CF"/>
    <w:rsid w:val="00C87ACF"/>
    <w:rsid w:val="00CB7A7C"/>
    <w:rsid w:val="00CC2B8C"/>
    <w:rsid w:val="00CC725C"/>
    <w:rsid w:val="00CC7640"/>
    <w:rsid w:val="00CD1B3E"/>
    <w:rsid w:val="00CD2C3E"/>
    <w:rsid w:val="00CE50F0"/>
    <w:rsid w:val="00CF177F"/>
    <w:rsid w:val="00CF3FA1"/>
    <w:rsid w:val="00CF5007"/>
    <w:rsid w:val="00D248A7"/>
    <w:rsid w:val="00D31C0A"/>
    <w:rsid w:val="00D33958"/>
    <w:rsid w:val="00D47A8C"/>
    <w:rsid w:val="00D82873"/>
    <w:rsid w:val="00D83C65"/>
    <w:rsid w:val="00D9369F"/>
    <w:rsid w:val="00DA1F11"/>
    <w:rsid w:val="00DB32BC"/>
    <w:rsid w:val="00DB5944"/>
    <w:rsid w:val="00DD4B1F"/>
    <w:rsid w:val="00DE1C2B"/>
    <w:rsid w:val="00E007E3"/>
    <w:rsid w:val="00E072C0"/>
    <w:rsid w:val="00E127E0"/>
    <w:rsid w:val="00E17B3E"/>
    <w:rsid w:val="00E444BE"/>
    <w:rsid w:val="00E46176"/>
    <w:rsid w:val="00E825EB"/>
    <w:rsid w:val="00EB4AA0"/>
    <w:rsid w:val="00ED25CA"/>
    <w:rsid w:val="00F037F0"/>
    <w:rsid w:val="00F245CC"/>
    <w:rsid w:val="00F2567F"/>
    <w:rsid w:val="00F304E8"/>
    <w:rsid w:val="00F336E1"/>
    <w:rsid w:val="00F36350"/>
    <w:rsid w:val="00F737C4"/>
    <w:rsid w:val="00F75A8B"/>
    <w:rsid w:val="00FA362D"/>
    <w:rsid w:val="00FB135A"/>
    <w:rsid w:val="00FB555D"/>
    <w:rsid w:val="00FC4B67"/>
    <w:rsid w:val="00FE25C7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1FA4D"/>
  <w15:chartTrackingRefBased/>
  <w15:docId w15:val="{D65A00DC-992F-4C43-8AC2-4377B846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48B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ЭК.ТЕХ"/>
    <w:basedOn w:val="a"/>
    <w:link w:val="a4"/>
    <w:qFormat/>
    <w:rsid w:val="00656AED"/>
    <w:pPr>
      <w:spacing w:after="0" w:line="240" w:lineRule="auto"/>
      <w:jc w:val="center"/>
    </w:pPr>
    <w:rPr>
      <w:rFonts w:ascii="Golos Text" w:hAnsi="Golos Text" w:cs="Golos Text"/>
    </w:rPr>
  </w:style>
  <w:style w:type="character" w:customStyle="1" w:styleId="a4">
    <w:name w:val="НЭК.ТЕХ Знак"/>
    <w:basedOn w:val="a0"/>
    <w:link w:val="a3"/>
    <w:rsid w:val="00656AED"/>
    <w:rPr>
      <w:rFonts w:ascii="Golos Text" w:hAnsi="Golos Text" w:cs="Golos Text"/>
    </w:rPr>
  </w:style>
  <w:style w:type="paragraph" w:styleId="a5">
    <w:name w:val="header"/>
    <w:basedOn w:val="a"/>
    <w:link w:val="a6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30EA"/>
  </w:style>
  <w:style w:type="paragraph" w:styleId="a7">
    <w:name w:val="footer"/>
    <w:basedOn w:val="a"/>
    <w:link w:val="a8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0EA"/>
  </w:style>
  <w:style w:type="character" w:styleId="a9">
    <w:name w:val="Hyperlink"/>
    <w:basedOn w:val="a0"/>
    <w:uiPriority w:val="99"/>
    <w:unhideWhenUsed/>
    <w:rsid w:val="008530EA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8530EA"/>
    <w:pPr>
      <w:ind w:firstLine="567"/>
      <w:jc w:val="both"/>
    </w:pPr>
    <w:rPr>
      <w:rFonts w:ascii="Arial" w:hAnsi="Arial" w:cs="Arial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0EA"/>
    <w:rPr>
      <w:rFonts w:ascii="Arial" w:hAnsi="Arial" w:cs="Arial"/>
    </w:rPr>
  </w:style>
  <w:style w:type="table" w:styleId="ac">
    <w:name w:val="Table Grid"/>
    <w:basedOn w:val="a1"/>
    <w:uiPriority w:val="39"/>
    <w:rsid w:val="0085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87A72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887A72"/>
    <w:pPr>
      <w:spacing w:after="0" w:line="240" w:lineRule="auto"/>
      <w:ind w:firstLine="567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87A72"/>
    <w:rPr>
      <w:rFonts w:ascii="Arial" w:hAnsi="Arial" w:cs="Arial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887A72"/>
    <w:pPr>
      <w:spacing w:after="0" w:line="240" w:lineRule="auto"/>
      <w:ind w:firstLine="567"/>
      <w:jc w:val="both"/>
    </w:pPr>
    <w:rPr>
      <w:rFonts w:ascii="Arial" w:hAnsi="Arial" w:cs="Arial"/>
      <w:color w:val="000000"/>
      <w:shd w:val="clear" w:color="auto" w:fill="FFFFFF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87A72"/>
    <w:rPr>
      <w:rFonts w:ascii="Arial" w:hAnsi="Arial" w:cs="Arial"/>
      <w:color w:val="000000"/>
    </w:rPr>
  </w:style>
  <w:style w:type="paragraph" w:styleId="ae">
    <w:name w:val="Normal (Web)"/>
    <w:basedOn w:val="a"/>
    <w:uiPriority w:val="99"/>
    <w:unhideWhenUsed/>
    <w:rsid w:val="007A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021F7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021F7E"/>
  </w:style>
  <w:style w:type="paragraph" w:styleId="23">
    <w:name w:val="Body Text 2"/>
    <w:basedOn w:val="a"/>
    <w:link w:val="24"/>
    <w:uiPriority w:val="99"/>
    <w:unhideWhenUsed/>
    <w:rsid w:val="001B3999"/>
    <w:rPr>
      <w:rFonts w:ascii="Arial" w:hAnsi="Arial" w:cs="Arial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1B3999"/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A48B4"/>
    <w:rPr>
      <w:b/>
    </w:rPr>
  </w:style>
  <w:style w:type="paragraph" w:customStyle="1" w:styleId="ds-markdown-paragraph">
    <w:name w:val="ds-markdown-paragraph"/>
    <w:basedOn w:val="a"/>
    <w:rsid w:val="00C0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C037B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928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annotation reference"/>
    <w:basedOn w:val="a0"/>
    <w:uiPriority w:val="99"/>
    <w:semiHidden/>
    <w:unhideWhenUsed/>
    <w:rsid w:val="00CB7A7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7A7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7A7C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B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B7A7C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CF5007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45FDE"/>
    <w:pPr>
      <w:ind w:left="720"/>
      <w:contextualSpacing/>
    </w:pPr>
  </w:style>
  <w:style w:type="paragraph" w:styleId="af9">
    <w:name w:val="Revision"/>
    <w:hidden/>
    <w:uiPriority w:val="99"/>
    <w:semiHidden/>
    <w:rsid w:val="001136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/" TargetMode="External"/><Relationship Id="rId1" Type="http://schemas.openxmlformats.org/officeDocument/2006/relationships/hyperlink" Target="https://nectech.pro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cp:keywords/>
  <dc:description/>
  <cp:lastModifiedBy>Лещинская Людмила Вячеславовна</cp:lastModifiedBy>
  <cp:revision>2</cp:revision>
  <dcterms:created xsi:type="dcterms:W3CDTF">2026-10-16T07:53:00Z</dcterms:created>
  <dcterms:modified xsi:type="dcterms:W3CDTF">2026-10-16T07:53:00Z</dcterms:modified>
</cp:coreProperties>
</file>