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7C2B" w:rsidRPr="00604204" w:rsidRDefault="00000000" w:rsidP="00C02F2F">
      <w:pPr>
        <w:spacing w:after="6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04204">
        <w:rPr>
          <w:rFonts w:eastAsia="Calibri"/>
          <w:b/>
          <w:bCs/>
          <w:sz w:val="24"/>
          <w:szCs w:val="24"/>
        </w:rPr>
        <w:t>ПРЕСС-РЕЛИЗ</w:t>
      </w:r>
    </w:p>
    <w:p w:rsidR="00604204" w:rsidRPr="00604204" w:rsidRDefault="00604204" w:rsidP="00C02F2F">
      <w:pPr>
        <w:spacing w:after="60"/>
        <w:ind w:firstLine="709"/>
        <w:jc w:val="both"/>
        <w:rPr>
          <w:sz w:val="24"/>
          <w:szCs w:val="24"/>
        </w:rPr>
      </w:pPr>
    </w:p>
    <w:p w:rsidR="00604204" w:rsidRPr="00A87D6E" w:rsidRDefault="00000000" w:rsidP="00C02F2F">
      <w:pPr>
        <w:spacing w:after="120"/>
        <w:ind w:firstLine="709"/>
        <w:jc w:val="both"/>
        <w:rPr>
          <w:rFonts w:eastAsia="Calibri"/>
          <w:b/>
          <w:bCs/>
          <w:sz w:val="28"/>
          <w:szCs w:val="28"/>
        </w:rPr>
      </w:pPr>
      <w:proofErr w:type="spellStart"/>
      <w:r w:rsidRPr="00604204">
        <w:rPr>
          <w:rFonts w:eastAsia="Calibri"/>
          <w:b/>
          <w:bCs/>
          <w:sz w:val="28"/>
          <w:szCs w:val="28"/>
        </w:rPr>
        <w:t>Modus</w:t>
      </w:r>
      <w:proofErr w:type="spellEnd"/>
      <w:r w:rsidRPr="00604204">
        <w:rPr>
          <w:rFonts w:eastAsia="Calibri"/>
          <w:b/>
          <w:bCs/>
          <w:sz w:val="28"/>
          <w:szCs w:val="28"/>
        </w:rPr>
        <w:t xml:space="preserve"> и IBR </w:t>
      </w:r>
      <w:r w:rsidR="00A87D6E" w:rsidRPr="00A87D6E">
        <w:rPr>
          <w:rFonts w:eastAsia="Calibri"/>
          <w:b/>
          <w:bCs/>
          <w:sz w:val="28"/>
          <w:szCs w:val="28"/>
        </w:rPr>
        <w:t>п</w:t>
      </w:r>
      <w:r w:rsidR="00A87D6E">
        <w:rPr>
          <w:rFonts w:eastAsia="Calibri"/>
          <w:b/>
          <w:bCs/>
          <w:sz w:val="28"/>
          <w:szCs w:val="28"/>
        </w:rPr>
        <w:t>одписали партнерское соглашение</w:t>
      </w:r>
    </w:p>
    <w:p w:rsidR="007C7C2B" w:rsidRPr="00604204" w:rsidRDefault="00000000" w:rsidP="00C02F2F">
      <w:pPr>
        <w:pBdr>
          <w:bottom w:val="single" w:sz="6" w:space="8" w:color="BBBBBB"/>
        </w:pBdr>
        <w:spacing w:after="280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i/>
          <w:iCs/>
          <w:color w:val="444444"/>
          <w:sz w:val="24"/>
          <w:szCs w:val="24"/>
        </w:rPr>
        <w:t xml:space="preserve">Казанский интегратор 1С сможет внедрять </w:t>
      </w:r>
      <w:proofErr w:type="spellStart"/>
      <w:r w:rsidRPr="00604204">
        <w:rPr>
          <w:rFonts w:eastAsia="Calibri"/>
          <w:i/>
          <w:iCs/>
          <w:color w:val="444444"/>
          <w:sz w:val="24"/>
          <w:szCs w:val="24"/>
        </w:rPr>
        <w:t>Modus</w:t>
      </w:r>
      <w:proofErr w:type="spellEnd"/>
      <w:r w:rsidRPr="00604204">
        <w:rPr>
          <w:rFonts w:eastAsia="Calibri"/>
          <w:i/>
          <w:iCs/>
          <w:color w:val="444444"/>
          <w:sz w:val="24"/>
          <w:szCs w:val="24"/>
        </w:rPr>
        <w:t xml:space="preserve"> BI и </w:t>
      </w:r>
      <w:proofErr w:type="spellStart"/>
      <w:r w:rsidRPr="00604204">
        <w:rPr>
          <w:rFonts w:eastAsia="Calibri"/>
          <w:i/>
          <w:iCs/>
          <w:color w:val="444444"/>
          <w:sz w:val="24"/>
          <w:szCs w:val="24"/>
        </w:rPr>
        <w:t>Modus</w:t>
      </w:r>
      <w:proofErr w:type="spellEnd"/>
      <w:r w:rsidRPr="00604204">
        <w:rPr>
          <w:rFonts w:eastAsia="Calibri"/>
          <w:i/>
          <w:iCs/>
          <w:color w:val="444444"/>
          <w:sz w:val="24"/>
          <w:szCs w:val="24"/>
        </w:rPr>
        <w:t xml:space="preserve"> ETL, чтобы клиенты быстрее получали аналитику из данных учетных систем</w:t>
      </w:r>
    </w:p>
    <w:p w:rsidR="007C7C2B" w:rsidRPr="00604204" w:rsidRDefault="00000000" w:rsidP="00C02F2F">
      <w:pPr>
        <w:spacing w:after="160" w:line="300" w:lineRule="auto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sz w:val="24"/>
          <w:szCs w:val="24"/>
        </w:rPr>
        <w:t xml:space="preserve">Российский разработчик решений для бизнес-аналитики и управления данными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</w:t>
      </w:r>
      <w:r w:rsidR="00124166" w:rsidRPr="00124166">
        <w:rPr>
          <w:rFonts w:eastAsia="Calibri"/>
          <w:sz w:val="24"/>
          <w:szCs w:val="24"/>
        </w:rPr>
        <w:t>(</w:t>
      </w:r>
      <w:r w:rsidR="00124166" w:rsidRPr="00124166">
        <w:rPr>
          <w:sz w:val="24"/>
          <w:szCs w:val="24"/>
        </w:rPr>
        <w:t>ООО «</w:t>
      </w:r>
      <w:proofErr w:type="spellStart"/>
      <w:r w:rsidR="00124166" w:rsidRPr="00124166">
        <w:rPr>
          <w:sz w:val="24"/>
          <w:szCs w:val="24"/>
        </w:rPr>
        <w:t>БиАй</w:t>
      </w:r>
      <w:proofErr w:type="spellEnd"/>
      <w:r w:rsidR="00124166" w:rsidRPr="00124166">
        <w:rPr>
          <w:sz w:val="24"/>
          <w:szCs w:val="24"/>
        </w:rPr>
        <w:t xml:space="preserve"> Про»)</w:t>
      </w:r>
      <w:r w:rsidR="00124166">
        <w:t xml:space="preserve"> </w:t>
      </w:r>
      <w:r w:rsidRPr="00604204">
        <w:rPr>
          <w:rFonts w:eastAsia="Calibri"/>
          <w:sz w:val="24"/>
          <w:szCs w:val="24"/>
        </w:rPr>
        <w:t xml:space="preserve">и </w:t>
      </w:r>
      <w:r w:rsidR="00AE1805" w:rsidRPr="00AE1805">
        <w:rPr>
          <w:rFonts w:eastAsia="Calibri"/>
          <w:sz w:val="24"/>
          <w:szCs w:val="24"/>
        </w:rPr>
        <w:t>1</w:t>
      </w:r>
      <w:proofErr w:type="gramStart"/>
      <w:r w:rsidR="00AE1805" w:rsidRPr="00AE1805">
        <w:rPr>
          <w:rFonts w:eastAsia="Calibri"/>
          <w:sz w:val="24"/>
          <w:szCs w:val="24"/>
        </w:rPr>
        <w:t>С:Франчайзи</w:t>
      </w:r>
      <w:proofErr w:type="gramEnd"/>
      <w:r w:rsidR="00AE1805" w:rsidRPr="00604204">
        <w:rPr>
          <w:rFonts w:eastAsia="Calibri"/>
          <w:sz w:val="24"/>
          <w:szCs w:val="24"/>
        </w:rPr>
        <w:t xml:space="preserve"> </w:t>
      </w:r>
      <w:r w:rsidRPr="00604204">
        <w:rPr>
          <w:rFonts w:eastAsia="Calibri"/>
          <w:sz w:val="24"/>
          <w:szCs w:val="24"/>
        </w:rPr>
        <w:t>IBR</w:t>
      </w:r>
      <w:r w:rsidR="00124166">
        <w:rPr>
          <w:rFonts w:eastAsia="Calibri"/>
          <w:sz w:val="24"/>
          <w:szCs w:val="24"/>
        </w:rPr>
        <w:t xml:space="preserve"> (ООО </w:t>
      </w:r>
      <w:r w:rsidR="00124166" w:rsidRPr="00604204">
        <w:rPr>
          <w:rFonts w:eastAsia="Calibri"/>
          <w:sz w:val="24"/>
          <w:szCs w:val="24"/>
        </w:rPr>
        <w:t>«Информационные Бизнес Решения»</w:t>
      </w:r>
      <w:r w:rsidR="00124166">
        <w:rPr>
          <w:rFonts w:eastAsia="Calibri"/>
          <w:sz w:val="24"/>
          <w:szCs w:val="24"/>
        </w:rPr>
        <w:t>)</w:t>
      </w:r>
      <w:r w:rsidRPr="00604204">
        <w:rPr>
          <w:rFonts w:eastAsia="Calibri"/>
          <w:sz w:val="24"/>
          <w:szCs w:val="24"/>
        </w:rPr>
        <w:t xml:space="preserve"> подписали соглашение о стратегическом партнерстве. Компании объединяют продукты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BI и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ETL с проектной экспертизой IBR по автоматизации бизнеса на платформе 1С, чтобы </w:t>
      </w:r>
      <w:r w:rsidR="00604204">
        <w:rPr>
          <w:rFonts w:eastAsia="Calibri"/>
          <w:sz w:val="24"/>
          <w:szCs w:val="24"/>
        </w:rPr>
        <w:t xml:space="preserve">клиенты </w:t>
      </w:r>
      <w:r w:rsidRPr="00604204">
        <w:rPr>
          <w:rFonts w:eastAsia="Calibri"/>
          <w:sz w:val="24"/>
          <w:szCs w:val="24"/>
        </w:rPr>
        <w:t>могли превращать данные учетных систем в понятную управленческую аналитику.</w:t>
      </w:r>
    </w:p>
    <w:p w:rsidR="00124166" w:rsidRPr="00124166" w:rsidRDefault="00000000" w:rsidP="00C02F2F">
      <w:pPr>
        <w:spacing w:after="160" w:line="300" w:lineRule="auto"/>
        <w:ind w:firstLine="709"/>
        <w:jc w:val="both"/>
        <w:rPr>
          <w:color w:val="000000"/>
          <w:sz w:val="24"/>
          <w:szCs w:val="24"/>
        </w:rPr>
      </w:pPr>
      <w:r w:rsidRPr="00604204">
        <w:rPr>
          <w:rFonts w:eastAsia="Calibri"/>
          <w:sz w:val="24"/>
          <w:szCs w:val="24"/>
        </w:rPr>
        <w:t>Партнерство строится на разделении компетенций. IBR отвечает за проектную часть: с 2010 года компания внедряет и сопровождает решения на платформе «1</w:t>
      </w:r>
      <w:proofErr w:type="gramStart"/>
      <w:r w:rsidRPr="00604204">
        <w:rPr>
          <w:rFonts w:eastAsia="Calibri"/>
          <w:sz w:val="24"/>
          <w:szCs w:val="24"/>
        </w:rPr>
        <w:t>С:Предприятие</w:t>
      </w:r>
      <w:proofErr w:type="gramEnd"/>
      <w:r w:rsidRPr="00604204">
        <w:rPr>
          <w:rFonts w:eastAsia="Calibri"/>
          <w:sz w:val="24"/>
          <w:szCs w:val="24"/>
        </w:rPr>
        <w:t xml:space="preserve">» и выстраивает интеграцию учетных систем с сайтами, CRM и маркетплейсами.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предоставляет технологический слой: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ETL для сбора и подготовки данных и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BI для построения отчетности и </w:t>
      </w:r>
      <w:proofErr w:type="spellStart"/>
      <w:r w:rsidRPr="00604204">
        <w:rPr>
          <w:rFonts w:eastAsia="Calibri"/>
          <w:sz w:val="24"/>
          <w:szCs w:val="24"/>
        </w:rPr>
        <w:t>дашбордов</w:t>
      </w:r>
      <w:proofErr w:type="spellEnd"/>
      <w:r w:rsidRPr="00604204">
        <w:rPr>
          <w:rFonts w:eastAsia="Calibri"/>
          <w:sz w:val="24"/>
          <w:szCs w:val="24"/>
        </w:rPr>
        <w:t xml:space="preserve">. </w:t>
      </w:r>
      <w:r w:rsidR="00124166" w:rsidRPr="00124166">
        <w:rPr>
          <w:color w:val="000000"/>
          <w:sz w:val="24"/>
          <w:szCs w:val="24"/>
        </w:rPr>
        <w:t>Такая схема позволяет IBR закладывать аналитику в проект автоматизации с самого начала, без отдельного подрядчика и без переделки уже сделанного после запуска учетной системы.</w:t>
      </w:r>
    </w:p>
    <w:p w:rsidR="007C7C2B" w:rsidRPr="00604204" w:rsidRDefault="00000000" w:rsidP="00C02F2F">
      <w:pPr>
        <w:spacing w:after="160" w:line="300" w:lineRule="auto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sz w:val="24"/>
          <w:szCs w:val="24"/>
        </w:rPr>
        <w:t xml:space="preserve">С технической стороны связка рассчитана на ландшафты данных, где основным источником остается «1С».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ETL подключается к информационным базам напрямую, использует готовые коннекторы для разных версий и редакций «1С» и переносит изменения конфигураций без доработок, не создавая лишней нагрузки на учетную систему. Данные из других СУБД, Excel и Google </w:t>
      </w:r>
      <w:proofErr w:type="spellStart"/>
      <w:r w:rsidRPr="00604204">
        <w:rPr>
          <w:rFonts w:eastAsia="Calibri"/>
          <w:sz w:val="24"/>
          <w:szCs w:val="24"/>
        </w:rPr>
        <w:t>Sheets</w:t>
      </w:r>
      <w:proofErr w:type="spellEnd"/>
      <w:r w:rsidRPr="00604204">
        <w:rPr>
          <w:rFonts w:eastAsia="Calibri"/>
          <w:sz w:val="24"/>
          <w:szCs w:val="24"/>
        </w:rPr>
        <w:t xml:space="preserve"> попадают в тот же контур анализа. Подготовленные данные можно складывать в хранилище (поддерживаются </w:t>
      </w:r>
      <w:proofErr w:type="spellStart"/>
      <w:r w:rsidRPr="00604204">
        <w:rPr>
          <w:rFonts w:eastAsia="Calibri"/>
          <w:sz w:val="24"/>
          <w:szCs w:val="24"/>
        </w:rPr>
        <w:t>PostgreSQL</w:t>
      </w:r>
      <w:proofErr w:type="spellEnd"/>
      <w:r w:rsidRPr="00604204">
        <w:rPr>
          <w:rFonts w:eastAsia="Calibri"/>
          <w:sz w:val="24"/>
          <w:szCs w:val="24"/>
        </w:rPr>
        <w:t xml:space="preserve">, </w:t>
      </w:r>
      <w:proofErr w:type="spellStart"/>
      <w:r w:rsidRPr="00604204">
        <w:rPr>
          <w:rFonts w:eastAsia="Calibri"/>
          <w:sz w:val="24"/>
          <w:szCs w:val="24"/>
        </w:rPr>
        <w:t>ClickHouse</w:t>
      </w:r>
      <w:proofErr w:type="spellEnd"/>
      <w:r w:rsidRPr="00604204">
        <w:rPr>
          <w:rFonts w:eastAsia="Calibri"/>
          <w:sz w:val="24"/>
          <w:szCs w:val="24"/>
        </w:rPr>
        <w:t xml:space="preserve">, </w:t>
      </w:r>
      <w:proofErr w:type="spellStart"/>
      <w:r w:rsidRPr="00604204">
        <w:rPr>
          <w:rFonts w:eastAsia="Calibri"/>
          <w:sz w:val="24"/>
          <w:szCs w:val="24"/>
        </w:rPr>
        <w:t>Greenplum</w:t>
      </w:r>
      <w:proofErr w:type="spellEnd"/>
      <w:r w:rsidRPr="00604204">
        <w:rPr>
          <w:rFonts w:eastAsia="Calibri"/>
          <w:sz w:val="24"/>
          <w:szCs w:val="24"/>
        </w:rPr>
        <w:t xml:space="preserve"> и другие СУБД) либо визуализировать оперативно, без промежуточной выгрузки.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BI позволяет бизнес-пользователям самостоятельно собирать отчеты и </w:t>
      </w:r>
      <w:proofErr w:type="spellStart"/>
      <w:r w:rsidRPr="00604204">
        <w:rPr>
          <w:rFonts w:eastAsia="Calibri"/>
          <w:sz w:val="24"/>
          <w:szCs w:val="24"/>
        </w:rPr>
        <w:t>дашборды</w:t>
      </w:r>
      <w:proofErr w:type="spellEnd"/>
      <w:r w:rsidRPr="00604204">
        <w:rPr>
          <w:rFonts w:eastAsia="Calibri"/>
          <w:sz w:val="24"/>
          <w:szCs w:val="24"/>
        </w:rPr>
        <w:t xml:space="preserve"> на </w:t>
      </w:r>
      <w:proofErr w:type="spellStart"/>
      <w:r w:rsidRPr="00604204">
        <w:rPr>
          <w:rFonts w:eastAsia="Calibri"/>
          <w:sz w:val="24"/>
          <w:szCs w:val="24"/>
        </w:rPr>
        <w:t>low-code</w:t>
      </w:r>
      <w:proofErr w:type="spellEnd"/>
      <w:r w:rsidRPr="00604204">
        <w:rPr>
          <w:rFonts w:eastAsia="Calibri"/>
          <w:sz w:val="24"/>
          <w:szCs w:val="24"/>
        </w:rPr>
        <w:t xml:space="preserve"> платформе, без постоянного участия ИТ-отдела.</w:t>
      </w:r>
    </w:p>
    <w:p w:rsidR="007C7C2B" w:rsidRPr="00604204" w:rsidRDefault="00000000" w:rsidP="00C02F2F">
      <w:pPr>
        <w:spacing w:before="200" w:after="120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b/>
          <w:bCs/>
          <w:sz w:val="24"/>
          <w:szCs w:val="24"/>
        </w:rPr>
        <w:t>Что получат клиенты</w:t>
      </w:r>
    </w:p>
    <w:p w:rsidR="007C7C2B" w:rsidRPr="00604204" w:rsidRDefault="00000000" w:rsidP="00C02F2F">
      <w:pPr>
        <w:pStyle w:val="a4"/>
        <w:numPr>
          <w:ilvl w:val="0"/>
          <w:numId w:val="2"/>
        </w:numPr>
        <w:spacing w:after="100" w:line="300" w:lineRule="auto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sz w:val="24"/>
          <w:szCs w:val="24"/>
        </w:rPr>
        <w:t xml:space="preserve">Один подрядчик на всем пути от данных до отчетов: от автоматизации учета на 1С до </w:t>
      </w:r>
      <w:proofErr w:type="spellStart"/>
      <w:r w:rsidRPr="00604204">
        <w:rPr>
          <w:rFonts w:eastAsia="Calibri"/>
          <w:sz w:val="24"/>
          <w:szCs w:val="24"/>
        </w:rPr>
        <w:t>дашбордов</w:t>
      </w:r>
      <w:proofErr w:type="spellEnd"/>
      <w:r w:rsidRPr="00604204">
        <w:rPr>
          <w:rFonts w:eastAsia="Calibri"/>
          <w:sz w:val="24"/>
          <w:szCs w:val="24"/>
        </w:rPr>
        <w:t xml:space="preserve"> для руководителей.</w:t>
      </w:r>
    </w:p>
    <w:p w:rsidR="007C7C2B" w:rsidRPr="00C02F2F" w:rsidRDefault="00000000" w:rsidP="00C02F2F">
      <w:pPr>
        <w:pStyle w:val="a4"/>
        <w:numPr>
          <w:ilvl w:val="0"/>
          <w:numId w:val="2"/>
        </w:numPr>
        <w:spacing w:after="100" w:line="300" w:lineRule="auto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sz w:val="24"/>
          <w:szCs w:val="24"/>
        </w:rPr>
        <w:t xml:space="preserve">Подготовку данных из 1С и других источников силами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ETL, чтобы отчеты строились на проверенных и согласованных данных.</w:t>
      </w:r>
    </w:p>
    <w:p w:rsidR="00C02F2F" w:rsidRPr="00C02F2F" w:rsidRDefault="00C02F2F" w:rsidP="00C02F2F">
      <w:pPr>
        <w:pStyle w:val="a4"/>
        <w:numPr>
          <w:ilvl w:val="0"/>
          <w:numId w:val="2"/>
        </w:numPr>
        <w:spacing w:after="100" w:line="300" w:lineRule="auto"/>
        <w:ind w:firstLine="698"/>
        <w:jc w:val="both"/>
      </w:pPr>
      <w:r w:rsidRPr="00C02F2F">
        <w:rPr>
          <w:rFonts w:eastAsia="Calibri"/>
          <w:sz w:val="24"/>
          <w:szCs w:val="24"/>
        </w:rPr>
        <w:t xml:space="preserve">Самостоятельную работу с отчетностью в </w:t>
      </w:r>
      <w:proofErr w:type="spellStart"/>
      <w:r w:rsidRPr="00C02F2F">
        <w:rPr>
          <w:rFonts w:eastAsia="Calibri"/>
          <w:sz w:val="24"/>
          <w:szCs w:val="24"/>
        </w:rPr>
        <w:t>Modus</w:t>
      </w:r>
      <w:proofErr w:type="spellEnd"/>
      <w:r w:rsidRPr="00C02F2F">
        <w:rPr>
          <w:rFonts w:eastAsia="Calibri"/>
          <w:sz w:val="24"/>
          <w:szCs w:val="24"/>
        </w:rPr>
        <w:t xml:space="preserve"> BI: </w:t>
      </w:r>
      <w:proofErr w:type="spellStart"/>
      <w:r w:rsidRPr="00C02F2F">
        <w:rPr>
          <w:rFonts w:eastAsia="Calibri"/>
          <w:sz w:val="24"/>
          <w:szCs w:val="24"/>
        </w:rPr>
        <w:t>low-code</w:t>
      </w:r>
      <w:proofErr w:type="spellEnd"/>
      <w:r w:rsidRPr="00C02F2F">
        <w:rPr>
          <w:rFonts w:eastAsia="Calibri"/>
          <w:sz w:val="24"/>
          <w:szCs w:val="24"/>
        </w:rPr>
        <w:t xml:space="preserve"> платформа позволяет бизнес-пользователям собирать отчеты и </w:t>
      </w:r>
      <w:proofErr w:type="spellStart"/>
      <w:r w:rsidRPr="00C02F2F">
        <w:rPr>
          <w:rFonts w:eastAsia="Calibri"/>
          <w:sz w:val="24"/>
          <w:szCs w:val="24"/>
        </w:rPr>
        <w:t>дашборды</w:t>
      </w:r>
      <w:proofErr w:type="spellEnd"/>
      <w:r w:rsidRPr="00C02F2F">
        <w:rPr>
          <w:rFonts w:eastAsia="Calibri"/>
          <w:sz w:val="24"/>
          <w:szCs w:val="24"/>
        </w:rPr>
        <w:t xml:space="preserve"> без программирования и постоянного участия ИТ-отдела.</w:t>
      </w:r>
    </w:p>
    <w:p w:rsidR="00C02F2F" w:rsidRPr="00C02F2F" w:rsidRDefault="00C02F2F" w:rsidP="00C02F2F">
      <w:pPr>
        <w:pStyle w:val="a4"/>
        <w:numPr>
          <w:ilvl w:val="0"/>
          <w:numId w:val="2"/>
        </w:numPr>
        <w:spacing w:after="100" w:line="300" w:lineRule="auto"/>
        <w:ind w:firstLine="698"/>
        <w:jc w:val="both"/>
      </w:pPr>
      <w:r w:rsidRPr="00C02F2F">
        <w:rPr>
          <w:rFonts w:eastAsia="Calibri"/>
          <w:sz w:val="24"/>
          <w:szCs w:val="24"/>
        </w:rPr>
        <w:t>Аналитику для управленческих задач: контроль доходов, расходов и отклонений от бюджета, мониторинг KPI и простоев на производстве, анализ трендов, отклонений и зависимостей в данных, прогнозирование.</w:t>
      </w:r>
    </w:p>
    <w:p w:rsidR="007C7C2B" w:rsidRPr="00604204" w:rsidRDefault="00000000" w:rsidP="00C02F2F">
      <w:pPr>
        <w:pStyle w:val="a4"/>
        <w:numPr>
          <w:ilvl w:val="0"/>
          <w:numId w:val="2"/>
        </w:numPr>
        <w:spacing w:after="100" w:line="300" w:lineRule="auto"/>
        <w:ind w:firstLine="709"/>
        <w:jc w:val="both"/>
        <w:rPr>
          <w:sz w:val="24"/>
          <w:szCs w:val="24"/>
        </w:rPr>
      </w:pPr>
      <w:r w:rsidRPr="00604204">
        <w:rPr>
          <w:rFonts w:eastAsia="Calibri"/>
          <w:sz w:val="24"/>
          <w:szCs w:val="24"/>
        </w:rPr>
        <w:lastRenderedPageBreak/>
        <w:t>Внедрение и сопровождение командой IBR, которая работает с проектами на 1С с 2010 года.</w:t>
      </w:r>
    </w:p>
    <w:p w:rsidR="007C7C2B" w:rsidRPr="00C02F2F" w:rsidRDefault="00000000" w:rsidP="00C02F2F">
      <w:pPr>
        <w:spacing w:before="160" w:after="160" w:line="300" w:lineRule="auto"/>
        <w:ind w:left="360" w:firstLine="774"/>
        <w:jc w:val="both"/>
        <w:rPr>
          <w:sz w:val="24"/>
          <w:szCs w:val="24"/>
        </w:rPr>
      </w:pPr>
      <w:r w:rsidRPr="00C02F2F">
        <w:rPr>
          <w:rFonts w:eastAsia="Calibri"/>
          <w:sz w:val="24"/>
          <w:szCs w:val="24"/>
        </w:rPr>
        <w:t>«</w:t>
      </w:r>
      <w:r w:rsidR="00C02F2F" w:rsidRPr="00C02F2F">
        <w:rPr>
          <w:color w:val="000000"/>
          <w:sz w:val="24"/>
          <w:szCs w:val="24"/>
        </w:rPr>
        <w:t xml:space="preserve">У многих российских компаний основной объем операционных данных по-прежнему формируется в «1С». Но управленческую ценность эти данные получают, только когда доходят до руководителя в виде понятных отчетов и </w:t>
      </w:r>
      <w:proofErr w:type="spellStart"/>
      <w:r w:rsidR="00C02F2F" w:rsidRPr="00C02F2F">
        <w:rPr>
          <w:color w:val="000000"/>
          <w:sz w:val="24"/>
          <w:szCs w:val="24"/>
        </w:rPr>
        <w:t>дашбордов</w:t>
      </w:r>
      <w:proofErr w:type="spellEnd"/>
      <w:r w:rsidR="00C02F2F" w:rsidRPr="00C02F2F">
        <w:rPr>
          <w:color w:val="000000"/>
          <w:sz w:val="24"/>
          <w:szCs w:val="24"/>
        </w:rPr>
        <w:t xml:space="preserve">. IBR знает, как устроены учетные системы клиентов, и заказчики возвращаются к команде за новыми проектами. Мы дополняем эту экспертизу </w:t>
      </w:r>
      <w:proofErr w:type="spellStart"/>
      <w:r w:rsidR="00C02F2F" w:rsidRPr="00C02F2F">
        <w:rPr>
          <w:color w:val="000000"/>
          <w:sz w:val="24"/>
          <w:szCs w:val="24"/>
        </w:rPr>
        <w:t>Modus</w:t>
      </w:r>
      <w:proofErr w:type="spellEnd"/>
      <w:r w:rsidR="00C02F2F" w:rsidRPr="00C02F2F">
        <w:rPr>
          <w:color w:val="000000"/>
          <w:sz w:val="24"/>
          <w:szCs w:val="24"/>
        </w:rPr>
        <w:t xml:space="preserve"> ETL и </w:t>
      </w:r>
      <w:proofErr w:type="spellStart"/>
      <w:r w:rsidR="00C02F2F" w:rsidRPr="00C02F2F">
        <w:rPr>
          <w:color w:val="000000"/>
          <w:sz w:val="24"/>
          <w:szCs w:val="24"/>
        </w:rPr>
        <w:t>Modus</w:t>
      </w:r>
      <w:proofErr w:type="spellEnd"/>
      <w:r w:rsidR="00C02F2F" w:rsidRPr="00C02F2F">
        <w:rPr>
          <w:color w:val="000000"/>
          <w:sz w:val="24"/>
          <w:szCs w:val="24"/>
        </w:rPr>
        <w:t xml:space="preserve"> BI: данные из 1С быстрее превращаются в аналитику, на которую можно опираться при принятии решений. Для </w:t>
      </w:r>
      <w:proofErr w:type="spellStart"/>
      <w:r w:rsidR="00C02F2F" w:rsidRPr="00C02F2F">
        <w:rPr>
          <w:color w:val="000000"/>
          <w:sz w:val="24"/>
          <w:szCs w:val="24"/>
        </w:rPr>
        <w:t>Modus</w:t>
      </w:r>
      <w:proofErr w:type="spellEnd"/>
      <w:r w:rsidR="00C02F2F" w:rsidRPr="00C02F2F">
        <w:rPr>
          <w:color w:val="000000"/>
          <w:sz w:val="24"/>
          <w:szCs w:val="24"/>
        </w:rPr>
        <w:t xml:space="preserve"> партнерство с IBR — прямой выход к заказчикам, которые уже доверили этой команде автоматизацию учета</w:t>
      </w:r>
      <w:r w:rsidRPr="00C02F2F">
        <w:rPr>
          <w:rFonts w:eastAsia="Calibri"/>
          <w:sz w:val="24"/>
          <w:szCs w:val="24"/>
        </w:rPr>
        <w:t xml:space="preserve">», — </w:t>
      </w:r>
      <w:r w:rsidRPr="00C02F2F">
        <w:rPr>
          <w:rFonts w:eastAsia="Calibri"/>
          <w:b/>
          <w:bCs/>
          <w:sz w:val="24"/>
          <w:szCs w:val="24"/>
        </w:rPr>
        <w:t xml:space="preserve">отметил Кирилл Кузнецов, генеральный директор </w:t>
      </w:r>
      <w:proofErr w:type="spellStart"/>
      <w:r w:rsidRPr="00C02F2F">
        <w:rPr>
          <w:rFonts w:eastAsia="Calibri"/>
          <w:b/>
          <w:bCs/>
          <w:sz w:val="24"/>
          <w:szCs w:val="24"/>
        </w:rPr>
        <w:t>Modus</w:t>
      </w:r>
      <w:proofErr w:type="spellEnd"/>
      <w:r w:rsidRPr="00C02F2F">
        <w:rPr>
          <w:rFonts w:eastAsia="Calibri"/>
          <w:b/>
          <w:bCs/>
          <w:sz w:val="24"/>
          <w:szCs w:val="24"/>
        </w:rPr>
        <w:t>.</w:t>
      </w:r>
    </w:p>
    <w:p w:rsidR="007C7C2B" w:rsidRPr="00597FBC" w:rsidRDefault="00000000" w:rsidP="00C02F2F">
      <w:pPr>
        <w:pBdr>
          <w:bottom w:val="thinThickThinMediumGap" w:sz="18" w:space="1" w:color="auto"/>
        </w:pBdr>
        <w:spacing w:after="240" w:line="300" w:lineRule="auto"/>
        <w:ind w:left="360" w:firstLine="709"/>
        <w:jc w:val="both"/>
        <w:rPr>
          <w:rFonts w:eastAsia="Calibri"/>
          <w:b/>
          <w:bCs/>
          <w:sz w:val="24"/>
          <w:szCs w:val="24"/>
        </w:rPr>
      </w:pPr>
      <w:r w:rsidRPr="00604204">
        <w:rPr>
          <w:rFonts w:eastAsia="Calibri"/>
          <w:sz w:val="24"/>
          <w:szCs w:val="24"/>
        </w:rPr>
        <w:t xml:space="preserve">«Наши клиенты автоматизируют учет на 1С и все чаще спрашивают, как использовать накопленные данные для решений.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BI и </w:t>
      </w:r>
      <w:proofErr w:type="spellStart"/>
      <w:r w:rsidRPr="00604204">
        <w:rPr>
          <w:rFonts w:eastAsia="Calibri"/>
          <w:sz w:val="24"/>
          <w:szCs w:val="24"/>
        </w:rPr>
        <w:t>Modus</w:t>
      </w:r>
      <w:proofErr w:type="spellEnd"/>
      <w:r w:rsidRPr="00604204">
        <w:rPr>
          <w:rFonts w:eastAsia="Calibri"/>
          <w:sz w:val="24"/>
          <w:szCs w:val="24"/>
        </w:rPr>
        <w:t xml:space="preserve"> ETL закрывают этот запрос и хорошо сочетаются с нашей практикой внедрения. Для IBR это шаг от автоматизации учета к аналитике, которую клиент использует в управлении бизнесом», — </w:t>
      </w:r>
      <w:r w:rsidR="00C02F2F" w:rsidRPr="00597FBC">
        <w:rPr>
          <w:rFonts w:eastAsia="Calibri"/>
          <w:b/>
          <w:bCs/>
          <w:sz w:val="24"/>
          <w:szCs w:val="24"/>
        </w:rPr>
        <w:t>подчеркнул</w:t>
      </w:r>
      <w:r w:rsidRPr="00597FBC">
        <w:rPr>
          <w:rFonts w:eastAsia="Calibri"/>
          <w:b/>
          <w:bCs/>
          <w:sz w:val="24"/>
          <w:szCs w:val="24"/>
        </w:rPr>
        <w:t xml:space="preserve"> </w:t>
      </w:r>
      <w:r w:rsidR="00597FBC" w:rsidRPr="00597FBC">
        <w:rPr>
          <w:rFonts w:eastAsia="Calibri"/>
          <w:b/>
          <w:bCs/>
          <w:sz w:val="24"/>
          <w:szCs w:val="24"/>
        </w:rPr>
        <w:t xml:space="preserve">Сергей Лунин, </w:t>
      </w:r>
      <w:r w:rsidR="00597FBC" w:rsidRPr="00597FBC">
        <w:rPr>
          <w:b/>
          <w:bCs/>
          <w:sz w:val="24"/>
          <w:szCs w:val="24"/>
        </w:rPr>
        <w:t>генеральн</w:t>
      </w:r>
      <w:r w:rsidR="00597FBC" w:rsidRPr="00597FBC">
        <w:rPr>
          <w:b/>
          <w:bCs/>
          <w:sz w:val="24"/>
          <w:szCs w:val="24"/>
        </w:rPr>
        <w:t xml:space="preserve">ый </w:t>
      </w:r>
      <w:r w:rsidR="00597FBC" w:rsidRPr="00597FBC">
        <w:rPr>
          <w:b/>
          <w:bCs/>
          <w:sz w:val="24"/>
          <w:szCs w:val="24"/>
        </w:rPr>
        <w:t>директор</w:t>
      </w:r>
      <w:r w:rsidR="00597FBC" w:rsidRPr="00597FBC">
        <w:rPr>
          <w:sz w:val="24"/>
          <w:szCs w:val="24"/>
        </w:rPr>
        <w:t xml:space="preserve"> </w:t>
      </w:r>
      <w:r w:rsidRPr="00597FBC">
        <w:rPr>
          <w:rFonts w:eastAsia="Calibri"/>
          <w:b/>
          <w:bCs/>
          <w:sz w:val="24"/>
          <w:szCs w:val="24"/>
        </w:rPr>
        <w:t>IBR.</w:t>
      </w:r>
    </w:p>
    <w:p w:rsidR="00C02F2F" w:rsidRPr="00604204" w:rsidRDefault="00C02F2F" w:rsidP="00C02F2F">
      <w:pPr>
        <w:pBdr>
          <w:bottom w:val="thinThickThinMediumGap" w:sz="18" w:space="1" w:color="auto"/>
        </w:pBdr>
        <w:spacing w:after="240" w:line="300" w:lineRule="auto"/>
        <w:ind w:left="360" w:firstLine="709"/>
        <w:jc w:val="both"/>
        <w:rPr>
          <w:sz w:val="24"/>
          <w:szCs w:val="24"/>
        </w:rPr>
      </w:pPr>
    </w:p>
    <w:p w:rsidR="00C02F2F" w:rsidRPr="00A46D77" w:rsidRDefault="00C02F2F" w:rsidP="00C02F2F">
      <w:pPr>
        <w:autoSpaceDE w:val="0"/>
        <w:autoSpaceDN w:val="0"/>
        <w:adjustRightInd w:val="0"/>
        <w:ind w:firstLine="709"/>
        <w:jc w:val="both"/>
      </w:pPr>
      <w:proofErr w:type="spellStart"/>
      <w:r w:rsidRPr="00A46D77">
        <w:rPr>
          <w:b/>
          <w:bCs/>
        </w:rPr>
        <w:t>Modus</w:t>
      </w:r>
      <w:proofErr w:type="spellEnd"/>
      <w:r w:rsidRPr="00A46D77">
        <w:t xml:space="preserve"> (ООО «</w:t>
      </w:r>
      <w:proofErr w:type="spellStart"/>
      <w:r w:rsidRPr="00A46D77">
        <w:t>БиАй</w:t>
      </w:r>
      <w:proofErr w:type="spellEnd"/>
      <w:r w:rsidRPr="00A46D77">
        <w:t xml:space="preserve"> Про») </w:t>
      </w:r>
      <w:r>
        <w:t>-</w:t>
      </w:r>
      <w:r w:rsidRPr="00A46D77">
        <w:t xml:space="preserve"> ведущий российский вендор аналитических решений для корпоративного сектора и государственных органов власти. Компания разрабатывает и внедряет решения Data Quality Management: BI, ETL и сопровождающее программное обеспечение. Развивает продукты с 2014 года. Головной офис расположен в Москве.</w:t>
      </w:r>
    </w:p>
    <w:p w:rsidR="00C02F2F" w:rsidRPr="00A46D77" w:rsidRDefault="00C02F2F" w:rsidP="00C02F2F">
      <w:pPr>
        <w:autoSpaceDE w:val="0"/>
        <w:autoSpaceDN w:val="0"/>
        <w:adjustRightInd w:val="0"/>
        <w:ind w:firstLine="709"/>
        <w:jc w:val="both"/>
      </w:pPr>
      <w:r w:rsidRPr="00A46D77">
        <w:t xml:space="preserve">Компания реализовала более 180 успешных проектов, в том числе для </w:t>
      </w:r>
      <w:proofErr w:type="spellStart"/>
      <w:r w:rsidRPr="00A46D77">
        <w:t>Сбер</w:t>
      </w:r>
      <w:proofErr w:type="spellEnd"/>
      <w:r w:rsidRPr="00A46D77">
        <w:t xml:space="preserve"> А, Рос</w:t>
      </w:r>
      <w:r>
        <w:t>з</w:t>
      </w:r>
      <w:r w:rsidRPr="00A46D77">
        <w:t>дравнадзора, Россельхознадзора, Правительства Москвы, Минпромторга, холдинга Уралсиб, авиакомпании «Россия» и др.</w:t>
      </w:r>
    </w:p>
    <w:p w:rsidR="00C02F2F" w:rsidRPr="00A46D77" w:rsidRDefault="00C02F2F" w:rsidP="00C02F2F">
      <w:pPr>
        <w:autoSpaceDE w:val="0"/>
        <w:autoSpaceDN w:val="0"/>
        <w:adjustRightInd w:val="0"/>
        <w:ind w:firstLine="709"/>
        <w:jc w:val="both"/>
      </w:pPr>
      <w:r w:rsidRPr="00A46D77">
        <w:t xml:space="preserve">Ежегодно вендор выпускает около 9 полномасштабных релизов продуктов. Ключевые точки развития – </w:t>
      </w:r>
      <w:proofErr w:type="spellStart"/>
      <w:r w:rsidRPr="00A46D77">
        <w:t>self-service</w:t>
      </w:r>
      <w:proofErr w:type="spellEnd"/>
      <w:r w:rsidRPr="00A46D77">
        <w:t xml:space="preserve">, </w:t>
      </w:r>
      <w:proofErr w:type="spellStart"/>
      <w:r w:rsidRPr="00A46D77">
        <w:t>low-code</w:t>
      </w:r>
      <w:proofErr w:type="spellEnd"/>
      <w:r w:rsidRPr="00A46D77">
        <w:t xml:space="preserve"> и AI-инструменты.</w:t>
      </w:r>
    </w:p>
    <w:p w:rsidR="00C02F2F" w:rsidRPr="00A46D77" w:rsidRDefault="00C02F2F" w:rsidP="00C02F2F">
      <w:pPr>
        <w:autoSpaceDE w:val="0"/>
        <w:autoSpaceDN w:val="0"/>
        <w:adjustRightInd w:val="0"/>
        <w:ind w:firstLine="709"/>
        <w:jc w:val="both"/>
      </w:pPr>
      <w:r w:rsidRPr="00A46D77">
        <w:t xml:space="preserve">Продукты компании рекомендованы для внедрения в бизнес уровня </w:t>
      </w:r>
      <w:proofErr w:type="gramStart"/>
      <w:r w:rsidRPr="00A46D77">
        <w:t>enterprise.*</w:t>
      </w:r>
      <w:proofErr w:type="gramEnd"/>
    </w:p>
    <w:p w:rsidR="00C02F2F" w:rsidRPr="00A46D77" w:rsidRDefault="00C02F2F" w:rsidP="00C02F2F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A46D77">
        <w:t>*«Круг Громова 2025/2026»</w:t>
      </w:r>
      <w:r>
        <w:t xml:space="preserve">. </w:t>
      </w:r>
      <w:r w:rsidRPr="00A46D77">
        <w:t xml:space="preserve">Сайт: </w:t>
      </w:r>
      <w:hyperlink r:id="rId5" w:history="1">
        <w:r w:rsidRPr="00A46D77">
          <w:rPr>
            <w:u w:val="single"/>
          </w:rPr>
          <w:t>https://modusbi.ru</w:t>
        </w:r>
      </w:hyperlink>
    </w:p>
    <w:p w:rsidR="00C02F2F" w:rsidRDefault="00C02F2F" w:rsidP="00C02F2F">
      <w:pPr>
        <w:spacing w:after="160" w:line="300" w:lineRule="auto"/>
        <w:ind w:firstLine="709"/>
        <w:jc w:val="both"/>
        <w:rPr>
          <w:sz w:val="24"/>
          <w:szCs w:val="24"/>
        </w:rPr>
      </w:pPr>
    </w:p>
    <w:p w:rsidR="00650C49" w:rsidRPr="00597FBC" w:rsidRDefault="00650C49" w:rsidP="00987698">
      <w:pPr>
        <w:spacing w:after="160"/>
        <w:ind w:firstLine="709"/>
        <w:jc w:val="both"/>
        <w:rPr>
          <w:rFonts w:eastAsia="Calibri"/>
        </w:rPr>
      </w:pPr>
      <w:r w:rsidRPr="00597FBC">
        <w:rPr>
          <w:rFonts w:eastAsia="Calibri"/>
          <w:b/>
          <w:bCs/>
        </w:rPr>
        <w:t xml:space="preserve">IBR </w:t>
      </w:r>
      <w:r w:rsidRPr="00597FBC">
        <w:rPr>
          <w:rFonts w:eastAsia="Calibri"/>
        </w:rPr>
        <w:t>(ООО «Информационные Бизнес Решения») — ИТ-компания из Казани, основана в 2010 году, 1</w:t>
      </w:r>
      <w:proofErr w:type="gramStart"/>
      <w:r w:rsidRPr="00597FBC">
        <w:rPr>
          <w:rFonts w:eastAsia="Calibri"/>
        </w:rPr>
        <w:t>С:Франчайзи</w:t>
      </w:r>
      <w:proofErr w:type="gramEnd"/>
      <w:r w:rsidRPr="00597FBC">
        <w:rPr>
          <w:rFonts w:eastAsia="Calibri"/>
        </w:rPr>
        <w:t xml:space="preserve">. </w:t>
      </w:r>
      <w:r w:rsidR="00597FBC" w:rsidRPr="00597FBC">
        <w:t>Входит в т</w:t>
      </w:r>
      <w:r w:rsidR="00597FBC" w:rsidRPr="00597FBC">
        <w:t>оп-</w:t>
      </w:r>
      <w:proofErr w:type="gramStart"/>
      <w:r w:rsidR="00597FBC" w:rsidRPr="00597FBC">
        <w:t>5  ИТ</w:t>
      </w:r>
      <w:proofErr w:type="gramEnd"/>
      <w:r w:rsidR="00597FBC" w:rsidRPr="00597FBC">
        <w:t>-компаний в рейтинге «1С:Консалтинг» в Татарстане; неоднократные победители престижных международных конкурсов 1С «Проект года» и «Лучший кейс».</w:t>
      </w:r>
      <w:r w:rsidR="00597FBC">
        <w:rPr>
          <w:rFonts w:ascii="AppleSystemUIFont" w:hAnsi="AppleSystemUIFont" w:cs="AppleSystemUIFont"/>
          <w:sz w:val="26"/>
          <w:szCs w:val="26"/>
        </w:rPr>
        <w:t xml:space="preserve"> </w:t>
      </w:r>
      <w:r w:rsidRPr="00597FBC">
        <w:rPr>
          <w:rFonts w:eastAsia="Calibri"/>
        </w:rPr>
        <w:t xml:space="preserve">По данным компании, выполнила более 500 проектов, 80% обращений клиентов — повторные. Специализируется на автоматизации бизнес-процессов и внедрении продуктов 1С «под ключ»: консалтинг, интеграция 1С с сайтами, CRM и маркетплейсами, доработка и сопровождение решений, внедрение Битрикс24. </w:t>
      </w:r>
      <w:r w:rsidR="00597FBC" w:rsidRPr="00597FBC">
        <w:t>С</w:t>
      </w:r>
      <w:r w:rsidR="00597FBC" w:rsidRPr="00597FBC">
        <w:t>оздатели учебного курса «1</w:t>
      </w:r>
      <w:proofErr w:type="gramStart"/>
      <w:r w:rsidR="00597FBC" w:rsidRPr="00597FBC">
        <w:t>С:Бизнес</w:t>
      </w:r>
      <w:proofErr w:type="gramEnd"/>
      <w:r w:rsidR="00597FBC" w:rsidRPr="00597FBC">
        <w:t>-аналитика» для начинающих и продолжающих бизнес-аналитиков и «Академии дронов» в Казани, лидера и авторитета среди курсов по собиранию и управлению FPV-дронами со своей собственной площадкой на Ак Барс Арене.</w:t>
      </w:r>
      <w:r w:rsidR="00597FBC">
        <w:rPr>
          <w:rFonts w:ascii="AppleSystemUIFont" w:hAnsi="AppleSystemUIFont" w:cs="AppleSystemUIFont"/>
          <w:sz w:val="26"/>
          <w:szCs w:val="26"/>
        </w:rPr>
        <w:t xml:space="preserve"> </w:t>
      </w:r>
      <w:r w:rsidRPr="00597FBC">
        <w:rPr>
          <w:rFonts w:eastAsia="Calibri"/>
        </w:rPr>
        <w:t>Сайт: ibr-kazan.ru.</w:t>
      </w:r>
    </w:p>
    <w:p w:rsidR="00650C49" w:rsidRPr="00650C49" w:rsidRDefault="00650C49" w:rsidP="00650C49">
      <w:pPr>
        <w:spacing w:after="160" w:line="300" w:lineRule="auto"/>
        <w:ind w:firstLine="709"/>
        <w:jc w:val="both"/>
      </w:pPr>
    </w:p>
    <w:p w:rsidR="00C02F2F" w:rsidRPr="00C02F2F" w:rsidRDefault="00C02F2F" w:rsidP="00C02F2F">
      <w:pPr>
        <w:spacing w:after="160" w:line="300" w:lineRule="auto"/>
        <w:ind w:firstLine="709"/>
        <w:jc w:val="both"/>
        <w:rPr>
          <w:sz w:val="24"/>
          <w:szCs w:val="24"/>
        </w:rPr>
      </w:pPr>
    </w:p>
    <w:sectPr w:rsidR="00C02F2F" w:rsidRPr="00C02F2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F6259"/>
    <w:multiLevelType w:val="hybridMultilevel"/>
    <w:tmpl w:val="9CCCA5EC"/>
    <w:lvl w:ilvl="0" w:tplc="F398D33E">
      <w:start w:val="1"/>
      <w:numFmt w:val="bullet"/>
      <w:lvlText w:val="•"/>
      <w:lvlJc w:val="left"/>
      <w:pPr>
        <w:ind w:left="720" w:hanging="360"/>
      </w:pPr>
    </w:lvl>
    <w:lvl w:ilvl="1" w:tplc="67D83DB8">
      <w:numFmt w:val="decimal"/>
      <w:lvlText w:val=""/>
      <w:lvlJc w:val="left"/>
    </w:lvl>
    <w:lvl w:ilvl="2" w:tplc="41361D80">
      <w:numFmt w:val="decimal"/>
      <w:lvlText w:val=""/>
      <w:lvlJc w:val="left"/>
    </w:lvl>
    <w:lvl w:ilvl="3" w:tplc="28D49160">
      <w:numFmt w:val="decimal"/>
      <w:lvlText w:val=""/>
      <w:lvlJc w:val="left"/>
    </w:lvl>
    <w:lvl w:ilvl="4" w:tplc="BAB2F4EE">
      <w:numFmt w:val="decimal"/>
      <w:lvlText w:val=""/>
      <w:lvlJc w:val="left"/>
    </w:lvl>
    <w:lvl w:ilvl="5" w:tplc="D9B0C0EE">
      <w:numFmt w:val="decimal"/>
      <w:lvlText w:val=""/>
      <w:lvlJc w:val="left"/>
    </w:lvl>
    <w:lvl w:ilvl="6" w:tplc="25BC2204">
      <w:numFmt w:val="decimal"/>
      <w:lvlText w:val=""/>
      <w:lvlJc w:val="left"/>
    </w:lvl>
    <w:lvl w:ilvl="7" w:tplc="786C5EFA">
      <w:numFmt w:val="decimal"/>
      <w:lvlText w:val=""/>
      <w:lvlJc w:val="left"/>
    </w:lvl>
    <w:lvl w:ilvl="8" w:tplc="0BF8960C">
      <w:numFmt w:val="decimal"/>
      <w:lvlText w:val=""/>
      <w:lvlJc w:val="left"/>
    </w:lvl>
  </w:abstractNum>
  <w:abstractNum w:abstractNumId="1" w15:restartNumberingAfterBreak="0">
    <w:nsid w:val="46C1151E"/>
    <w:multiLevelType w:val="hybridMultilevel"/>
    <w:tmpl w:val="8AFAFEA2"/>
    <w:lvl w:ilvl="0" w:tplc="13D2E346">
      <w:start w:val="1"/>
      <w:numFmt w:val="bullet"/>
      <w:lvlText w:val="●"/>
      <w:lvlJc w:val="left"/>
      <w:pPr>
        <w:ind w:left="720" w:hanging="360"/>
      </w:pPr>
    </w:lvl>
    <w:lvl w:ilvl="1" w:tplc="7DA8092A">
      <w:start w:val="1"/>
      <w:numFmt w:val="bullet"/>
      <w:lvlText w:val="○"/>
      <w:lvlJc w:val="left"/>
      <w:pPr>
        <w:ind w:left="1440" w:hanging="360"/>
      </w:pPr>
    </w:lvl>
    <w:lvl w:ilvl="2" w:tplc="01CC2912">
      <w:start w:val="1"/>
      <w:numFmt w:val="bullet"/>
      <w:lvlText w:val="■"/>
      <w:lvlJc w:val="left"/>
      <w:pPr>
        <w:ind w:left="2160" w:hanging="360"/>
      </w:pPr>
    </w:lvl>
    <w:lvl w:ilvl="3" w:tplc="1C8EB8B6">
      <w:start w:val="1"/>
      <w:numFmt w:val="bullet"/>
      <w:lvlText w:val="●"/>
      <w:lvlJc w:val="left"/>
      <w:pPr>
        <w:ind w:left="2880" w:hanging="360"/>
      </w:pPr>
    </w:lvl>
    <w:lvl w:ilvl="4" w:tplc="D406A38E">
      <w:start w:val="1"/>
      <w:numFmt w:val="bullet"/>
      <w:lvlText w:val="○"/>
      <w:lvlJc w:val="left"/>
      <w:pPr>
        <w:ind w:left="3600" w:hanging="360"/>
      </w:pPr>
    </w:lvl>
    <w:lvl w:ilvl="5" w:tplc="2AD47AF0">
      <w:start w:val="1"/>
      <w:numFmt w:val="bullet"/>
      <w:lvlText w:val="■"/>
      <w:lvlJc w:val="left"/>
      <w:pPr>
        <w:ind w:left="4320" w:hanging="360"/>
      </w:pPr>
    </w:lvl>
    <w:lvl w:ilvl="6" w:tplc="D35C1382">
      <w:start w:val="1"/>
      <w:numFmt w:val="bullet"/>
      <w:lvlText w:val="●"/>
      <w:lvlJc w:val="left"/>
      <w:pPr>
        <w:ind w:left="5040" w:hanging="360"/>
      </w:pPr>
    </w:lvl>
    <w:lvl w:ilvl="7" w:tplc="D9927332">
      <w:start w:val="1"/>
      <w:numFmt w:val="bullet"/>
      <w:lvlText w:val="●"/>
      <w:lvlJc w:val="left"/>
      <w:pPr>
        <w:ind w:left="5760" w:hanging="360"/>
      </w:pPr>
    </w:lvl>
    <w:lvl w:ilvl="8" w:tplc="AE1CF96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17873AE"/>
    <w:multiLevelType w:val="hybridMultilevel"/>
    <w:tmpl w:val="66EE526A"/>
    <w:lvl w:ilvl="0" w:tplc="3856A9F8">
      <w:start w:val="1"/>
      <w:numFmt w:val="bullet"/>
      <w:lvlText w:val="•"/>
      <w:lvlJc w:val="left"/>
      <w:pPr>
        <w:ind w:left="720" w:hanging="360"/>
      </w:pPr>
    </w:lvl>
    <w:lvl w:ilvl="1" w:tplc="41467B4E">
      <w:numFmt w:val="decimal"/>
      <w:lvlText w:val=""/>
      <w:lvlJc w:val="left"/>
    </w:lvl>
    <w:lvl w:ilvl="2" w:tplc="D05A8CAE">
      <w:numFmt w:val="decimal"/>
      <w:lvlText w:val=""/>
      <w:lvlJc w:val="left"/>
    </w:lvl>
    <w:lvl w:ilvl="3" w:tplc="8C807E44">
      <w:numFmt w:val="decimal"/>
      <w:lvlText w:val=""/>
      <w:lvlJc w:val="left"/>
    </w:lvl>
    <w:lvl w:ilvl="4" w:tplc="855E0404">
      <w:numFmt w:val="decimal"/>
      <w:lvlText w:val=""/>
      <w:lvlJc w:val="left"/>
    </w:lvl>
    <w:lvl w:ilvl="5" w:tplc="46DE12A2">
      <w:numFmt w:val="decimal"/>
      <w:lvlText w:val=""/>
      <w:lvlJc w:val="left"/>
    </w:lvl>
    <w:lvl w:ilvl="6" w:tplc="181C5A42">
      <w:numFmt w:val="decimal"/>
      <w:lvlText w:val=""/>
      <w:lvlJc w:val="left"/>
    </w:lvl>
    <w:lvl w:ilvl="7" w:tplc="075CA2D8">
      <w:numFmt w:val="decimal"/>
      <w:lvlText w:val=""/>
      <w:lvlJc w:val="left"/>
    </w:lvl>
    <w:lvl w:ilvl="8" w:tplc="A5486312">
      <w:numFmt w:val="decimal"/>
      <w:lvlText w:val=""/>
      <w:lvlJc w:val="left"/>
    </w:lvl>
  </w:abstractNum>
  <w:num w:numId="1" w16cid:durableId="19860635">
    <w:abstractNumId w:val="1"/>
    <w:lvlOverride w:ilvl="0">
      <w:startOverride w:val="1"/>
    </w:lvlOverride>
  </w:num>
  <w:num w:numId="2" w16cid:durableId="1519003474">
    <w:abstractNumId w:val="0"/>
    <w:lvlOverride w:ilvl="0">
      <w:startOverride w:val="1"/>
    </w:lvlOverride>
  </w:num>
  <w:num w:numId="3" w16cid:durableId="14817724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C2B"/>
    <w:rsid w:val="00124166"/>
    <w:rsid w:val="00597FBC"/>
    <w:rsid w:val="00604204"/>
    <w:rsid w:val="00650C49"/>
    <w:rsid w:val="007C7C2B"/>
    <w:rsid w:val="00987698"/>
    <w:rsid w:val="00A87D6E"/>
    <w:rsid w:val="00AE1805"/>
    <w:rsid w:val="00C0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37515"/>
  <w15:docId w15:val="{9EC5F5CC-B906-7E49-8B05-392CA446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dusb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8</cp:revision>
  <dcterms:created xsi:type="dcterms:W3CDTF">2026-10-13T10:56:00Z</dcterms:created>
  <dcterms:modified xsi:type="dcterms:W3CDTF">2026-10-19T08:58:00Z</dcterms:modified>
</cp:coreProperties>
</file>