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D46D3" w:rsidRDefault="00AD46D3" w:rsidP="00AD46D3">
      <w:pPr>
        <w:pStyle w:val="3"/>
        <w:spacing w:before="480" w:after="240"/>
        <w:ind w:firstLine="709"/>
        <w:jc w:val="both"/>
        <w:rPr>
          <w:rFonts w:ascii="Times New Roman" w:hAnsi="Times New Roman" w:cs="Times New Roman"/>
          <w:b/>
          <w:bCs/>
          <w:color w:val="0F1115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color w:val="0F1115"/>
          <w:sz w:val="28"/>
          <w:szCs w:val="28"/>
        </w:rPr>
        <w:t>Modus</w:t>
      </w:r>
      <w:proofErr w:type="spellEnd"/>
      <w:r>
        <w:rPr>
          <w:rFonts w:ascii="Times New Roman" w:hAnsi="Times New Roman" w:cs="Times New Roman"/>
          <w:b/>
          <w:bCs/>
          <w:color w:val="0F1115"/>
          <w:sz w:val="28"/>
          <w:szCs w:val="28"/>
        </w:rPr>
        <w:t xml:space="preserve"> BI 3.17: SQL-редактор со структурой источника, автоматизация доступа через LDAP и перенос отчетов через </w:t>
      </w:r>
      <w:proofErr w:type="spellStart"/>
      <w:r>
        <w:rPr>
          <w:rFonts w:ascii="Times New Roman" w:hAnsi="Times New Roman" w:cs="Times New Roman"/>
          <w:b/>
          <w:bCs/>
          <w:color w:val="0F1115"/>
          <w:sz w:val="28"/>
          <w:szCs w:val="28"/>
        </w:rPr>
        <w:t>Git</w:t>
      </w:r>
      <w:proofErr w:type="spellEnd"/>
    </w:p>
    <w:p w:rsidR="00AD46D3" w:rsidRDefault="00AD46D3" w:rsidP="00AD46D3">
      <w:pPr>
        <w:pStyle w:val="ds-markdown-paragraph"/>
        <w:spacing w:before="240" w:beforeAutospacing="0" w:after="240" w:afterAutospacing="0"/>
        <w:ind w:firstLine="709"/>
        <w:jc w:val="both"/>
        <w:rPr>
          <w:color w:val="0F1115"/>
        </w:rPr>
      </w:pPr>
      <w:r>
        <w:rPr>
          <w:color w:val="0F1115"/>
        </w:rPr>
        <w:t xml:space="preserve">Компания </w:t>
      </w:r>
      <w:proofErr w:type="spellStart"/>
      <w:r>
        <w:rPr>
          <w:color w:val="0F1115"/>
        </w:rPr>
        <w:t>Modus</w:t>
      </w:r>
      <w:proofErr w:type="spellEnd"/>
      <w:r>
        <w:rPr>
          <w:color w:val="0F1115"/>
        </w:rPr>
        <w:t xml:space="preserve"> (ООО «</w:t>
      </w:r>
      <w:proofErr w:type="spellStart"/>
      <w:r>
        <w:rPr>
          <w:color w:val="0F1115"/>
        </w:rPr>
        <w:t>БиАй</w:t>
      </w:r>
      <w:proofErr w:type="spellEnd"/>
      <w:r>
        <w:rPr>
          <w:color w:val="0F1115"/>
        </w:rPr>
        <w:t xml:space="preserve"> Про»), разработчик программного обеспечения для бизнес-аналитики и управления данными, объявила о выходе релиза 3.17 платформы </w:t>
      </w:r>
      <w:proofErr w:type="spellStart"/>
      <w:r>
        <w:rPr>
          <w:color w:val="0F1115"/>
        </w:rPr>
        <w:t>Modus</w:t>
      </w:r>
      <w:proofErr w:type="spellEnd"/>
      <w:r>
        <w:rPr>
          <w:color w:val="0F1115"/>
        </w:rPr>
        <w:t xml:space="preserve"> BI. Обновление упрощает повседневную работу аналитиков и администраторов: структура источника данных теперь доступна прямо в SQL-редакторе, права пользователей назначаются автоматически на основе групп корпоративного каталога, а перенос отчетов между тестовым и рабочим контурами можно выстроить через </w:t>
      </w:r>
      <w:proofErr w:type="spellStart"/>
      <w:r>
        <w:rPr>
          <w:color w:val="0F1115"/>
        </w:rPr>
        <w:t>Git</w:t>
      </w:r>
      <w:proofErr w:type="spellEnd"/>
      <w:r>
        <w:rPr>
          <w:color w:val="0F1115"/>
        </w:rPr>
        <w:t xml:space="preserve">. </w:t>
      </w:r>
    </w:p>
    <w:p w:rsidR="00AD46D3" w:rsidRDefault="00AD46D3" w:rsidP="00AD46D3">
      <w:pPr>
        <w:pStyle w:val="4"/>
        <w:spacing w:before="240" w:after="240"/>
        <w:ind w:firstLine="709"/>
        <w:jc w:val="both"/>
        <w:rPr>
          <w:rFonts w:ascii="Times New Roman" w:hAnsi="Times New Roman" w:cs="Times New Roman"/>
          <w:b/>
          <w:bCs/>
          <w:color w:val="0F1115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F1115"/>
          <w:sz w:val="24"/>
          <w:szCs w:val="24"/>
        </w:rPr>
        <w:t>Меньше переключений в работе с SQL</w:t>
      </w:r>
    </w:p>
    <w:p w:rsidR="00AD46D3" w:rsidRDefault="00AD46D3" w:rsidP="00AD46D3">
      <w:pPr>
        <w:pStyle w:val="ds-markdown-paragraph"/>
        <w:spacing w:before="240" w:beforeAutospacing="0" w:after="240" w:afterAutospacing="0"/>
        <w:ind w:firstLine="709"/>
        <w:jc w:val="both"/>
        <w:rPr>
          <w:color w:val="0F1115"/>
        </w:rPr>
      </w:pPr>
      <w:r>
        <w:rPr>
          <w:color w:val="0F1115"/>
        </w:rPr>
        <w:t xml:space="preserve">Для произвольных наборов данных появился расширенный режим SQL-редактора. В нем отображаются таблицы и представления выбранного источника, их поля и типы данных, нужные объекты можно искать и перетаскивать в запрос. </w:t>
      </w:r>
      <w:proofErr w:type="spellStart"/>
      <w:r>
        <w:rPr>
          <w:color w:val="0F1115"/>
        </w:rPr>
        <w:t>Автодополнение</w:t>
      </w:r>
      <w:proofErr w:type="spellEnd"/>
      <w:r>
        <w:rPr>
          <w:color w:val="0F1115"/>
        </w:rPr>
        <w:t xml:space="preserve"> подсказывает названия таблиц и представлений с указанием схем БД, а справа доступна панель с распространенными функциями и операторами. Запрос можно проверить, не выходя из режима. Раньше для просмотра структуры источника аналитику приходилось обращаться к сторонним инструментам.</w:t>
      </w:r>
    </w:p>
    <w:p w:rsidR="00AD46D3" w:rsidRDefault="00AD46D3" w:rsidP="00AD46D3">
      <w:pPr>
        <w:pStyle w:val="4"/>
        <w:spacing w:before="240" w:after="240"/>
        <w:ind w:firstLine="709"/>
        <w:jc w:val="both"/>
        <w:rPr>
          <w:rFonts w:ascii="Times New Roman" w:hAnsi="Times New Roman" w:cs="Times New Roman"/>
          <w:b/>
          <w:bCs/>
          <w:color w:val="0F1115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F1115"/>
          <w:sz w:val="24"/>
          <w:szCs w:val="24"/>
        </w:rPr>
        <w:t>Автоматизация доступа и безопасность</w:t>
      </w:r>
    </w:p>
    <w:p w:rsidR="00AD46D3" w:rsidRDefault="00AD46D3" w:rsidP="00AD46D3">
      <w:pPr>
        <w:pStyle w:val="ds-markdown-paragraph"/>
        <w:spacing w:before="240" w:beforeAutospacing="0" w:after="240" w:afterAutospacing="0"/>
        <w:ind w:firstLine="709"/>
        <w:jc w:val="both"/>
        <w:rPr>
          <w:color w:val="0F1115"/>
        </w:rPr>
      </w:pPr>
      <w:r>
        <w:rPr>
          <w:color w:val="0F1115"/>
        </w:rPr>
        <w:t xml:space="preserve">Аутентификация через LDAP теперь создает учетные записи при первом входе в </w:t>
      </w:r>
      <w:proofErr w:type="spellStart"/>
      <w:r>
        <w:rPr>
          <w:color w:val="0F1115"/>
        </w:rPr>
        <w:t>Modus</w:t>
      </w:r>
      <w:proofErr w:type="spellEnd"/>
      <w:r>
        <w:rPr>
          <w:color w:val="0F1115"/>
        </w:rPr>
        <w:t xml:space="preserve"> BI, синхронизирует роли и профили доступа по группам корпоративного каталога (например, Active Directory) и обновляет данные профиля: ФИО, подразделение, должность и </w:t>
      </w:r>
      <w:proofErr w:type="spellStart"/>
      <w:r>
        <w:rPr>
          <w:color w:val="0F1115"/>
        </w:rPr>
        <w:t>email</w:t>
      </w:r>
      <w:proofErr w:type="spellEnd"/>
      <w:r>
        <w:rPr>
          <w:color w:val="0F1115"/>
        </w:rPr>
        <w:t>. В настройках провайдеров аутентификации для каждой группы доступа можно назначить роль — «Администратор», «Аналитик» или «Пользователь», она автоматически применяется ко всем пользователям группы. Провайдер SAML научился заполнять фамилию, имя и отчество, если ФИО приходит одной строкой в атрибуте «Display Name».</w:t>
      </w:r>
    </w:p>
    <w:p w:rsidR="00AD46D3" w:rsidRDefault="00AD46D3" w:rsidP="00AD46D3">
      <w:pPr>
        <w:pStyle w:val="4"/>
        <w:spacing w:before="240" w:after="240"/>
        <w:ind w:firstLine="709"/>
        <w:jc w:val="both"/>
        <w:rPr>
          <w:rFonts w:ascii="Times New Roman" w:hAnsi="Times New Roman" w:cs="Times New Roman"/>
          <w:b/>
          <w:bCs/>
          <w:color w:val="0F1115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F1115"/>
          <w:sz w:val="24"/>
          <w:szCs w:val="24"/>
        </w:rPr>
        <w:t>Перенос отчетов между контурами</w:t>
      </w:r>
    </w:p>
    <w:p w:rsidR="00AD46D3" w:rsidRDefault="00AD46D3" w:rsidP="00AD46D3">
      <w:pPr>
        <w:pStyle w:val="ds-markdown-paragraph"/>
        <w:spacing w:before="240" w:beforeAutospacing="0" w:after="240" w:afterAutospacing="0"/>
        <w:ind w:firstLine="709"/>
        <w:jc w:val="both"/>
        <w:rPr>
          <w:color w:val="0F1115"/>
        </w:rPr>
      </w:pPr>
      <w:r>
        <w:rPr>
          <w:color w:val="0F1115"/>
        </w:rPr>
        <w:t xml:space="preserve">Выпущена бета-версия сервиса </w:t>
      </w:r>
      <w:proofErr w:type="spellStart"/>
      <w:r>
        <w:rPr>
          <w:color w:val="0F1115"/>
        </w:rPr>
        <w:t>Migration</w:t>
      </w:r>
      <w:proofErr w:type="spellEnd"/>
      <w:r>
        <w:rPr>
          <w:color w:val="0F1115"/>
        </w:rPr>
        <w:t xml:space="preserve"> Service. Он переносит отчеты, наборы данных и связанные объекты между порталами </w:t>
      </w:r>
      <w:proofErr w:type="spellStart"/>
      <w:r>
        <w:rPr>
          <w:color w:val="0F1115"/>
        </w:rPr>
        <w:t>Modus</w:t>
      </w:r>
      <w:proofErr w:type="spellEnd"/>
      <w:r>
        <w:rPr>
          <w:color w:val="0F1115"/>
        </w:rPr>
        <w:t xml:space="preserve"> BI, например из тестового контура в рабочий, хранит и </w:t>
      </w:r>
      <w:proofErr w:type="spellStart"/>
      <w:r>
        <w:rPr>
          <w:color w:val="0F1115"/>
        </w:rPr>
        <w:t>версионирует</w:t>
      </w:r>
      <w:proofErr w:type="spellEnd"/>
      <w:r>
        <w:rPr>
          <w:color w:val="0F1115"/>
        </w:rPr>
        <w:t xml:space="preserve"> объекты в </w:t>
      </w:r>
      <w:proofErr w:type="spellStart"/>
      <w:r>
        <w:rPr>
          <w:color w:val="0F1115"/>
        </w:rPr>
        <w:t>Git</w:t>
      </w:r>
      <w:proofErr w:type="spellEnd"/>
      <w:r>
        <w:rPr>
          <w:color w:val="0F1115"/>
        </w:rPr>
        <w:t>-репозитории, проверяет зависимости и выполняет предварительную проверку переноса. Сервис устанавливается отдельно по желанию заказчика и доступен в открытом бета-тестировании.</w:t>
      </w:r>
    </w:p>
    <w:p w:rsidR="00AD46D3" w:rsidRDefault="00AD46D3" w:rsidP="00AD46D3">
      <w:pPr>
        <w:pStyle w:val="4"/>
        <w:spacing w:before="240" w:after="240"/>
        <w:ind w:firstLine="709"/>
        <w:jc w:val="both"/>
        <w:rPr>
          <w:rFonts w:ascii="Times New Roman" w:hAnsi="Times New Roman" w:cs="Times New Roman"/>
          <w:b/>
          <w:bCs/>
          <w:color w:val="0F1115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F1115"/>
          <w:sz w:val="24"/>
          <w:szCs w:val="24"/>
        </w:rPr>
        <w:t>Новые визуализации и обновленный движок данных</w:t>
      </w:r>
    </w:p>
    <w:p w:rsidR="00AD46D3" w:rsidRDefault="00AD46D3" w:rsidP="00AD46D3">
      <w:pPr>
        <w:pStyle w:val="ds-markdown-paragraph"/>
        <w:spacing w:before="240" w:beforeAutospacing="0" w:after="240" w:afterAutospacing="0"/>
        <w:ind w:firstLine="709"/>
        <w:jc w:val="both"/>
        <w:rPr>
          <w:color w:val="0F1115"/>
        </w:rPr>
      </w:pPr>
      <w:r>
        <w:rPr>
          <w:color w:val="0F1115"/>
        </w:rPr>
        <w:t xml:space="preserve">В каталоге появились три визуализации-плагина: «Диаграмма распределения» (Distribution </w:t>
      </w:r>
      <w:proofErr w:type="spellStart"/>
      <w:r>
        <w:rPr>
          <w:color w:val="0F1115"/>
        </w:rPr>
        <w:t>Plot</w:t>
      </w:r>
      <w:proofErr w:type="spellEnd"/>
      <w:r>
        <w:rPr>
          <w:color w:val="0F1115"/>
        </w:rPr>
        <w:t xml:space="preserve">), «Диаграмма размаха» (Box </w:t>
      </w:r>
      <w:proofErr w:type="spellStart"/>
      <w:r>
        <w:rPr>
          <w:color w:val="0F1115"/>
        </w:rPr>
        <w:t>Plot</w:t>
      </w:r>
      <w:proofErr w:type="spellEnd"/>
      <w:r>
        <w:rPr>
          <w:color w:val="0F1115"/>
        </w:rPr>
        <w:t>) и «Воронка» (</w:t>
      </w:r>
      <w:proofErr w:type="spellStart"/>
      <w:r>
        <w:rPr>
          <w:color w:val="0F1115"/>
        </w:rPr>
        <w:t>Funnel</w:t>
      </w:r>
      <w:proofErr w:type="spellEnd"/>
      <w:r>
        <w:rPr>
          <w:color w:val="0F1115"/>
        </w:rPr>
        <w:t xml:space="preserve"> </w:t>
      </w:r>
      <w:proofErr w:type="spellStart"/>
      <w:r>
        <w:rPr>
          <w:color w:val="0F1115"/>
        </w:rPr>
        <w:t>Chart</w:t>
      </w:r>
      <w:proofErr w:type="spellEnd"/>
      <w:r>
        <w:rPr>
          <w:color w:val="0F1115"/>
        </w:rPr>
        <w:t xml:space="preserve">). В «Древовидной карте» элементы можно объединять в группу «Другое», чтобы сократить число ячеек. </w:t>
      </w:r>
    </w:p>
    <w:p w:rsidR="00AD46D3" w:rsidRDefault="00AD46D3" w:rsidP="00AD46D3">
      <w:pPr>
        <w:pStyle w:val="ds-markdown-paragraph"/>
        <w:spacing w:before="240" w:beforeAutospacing="0" w:after="240" w:afterAutospacing="0"/>
        <w:ind w:firstLine="709"/>
        <w:jc w:val="both"/>
        <w:rPr>
          <w:color w:val="0F1115"/>
        </w:rPr>
      </w:pPr>
      <w:r>
        <w:rPr>
          <w:color w:val="0F1115"/>
        </w:rPr>
        <w:t>Кроме того, в версии 3.17 по умолчанию используется новый механизм автоматического формирования запросов к источникам данных с учетом настроек визуализаций и фильтров. Он доступен в режиме бета-тестирования, и в панели администрирования можно вернуться к прежнему механизму.</w:t>
      </w:r>
    </w:p>
    <w:p w:rsidR="00AD46D3" w:rsidRDefault="00AD46D3" w:rsidP="00AD46D3">
      <w:pPr>
        <w:pStyle w:val="ds-markdown-paragraph"/>
        <w:spacing w:before="240" w:beforeAutospacing="0" w:after="240" w:afterAutospacing="0"/>
        <w:ind w:firstLine="709"/>
        <w:jc w:val="both"/>
        <w:rPr>
          <w:color w:val="0F1115"/>
        </w:rPr>
      </w:pPr>
      <w:r>
        <w:rPr>
          <w:color w:val="0F1115"/>
        </w:rPr>
        <w:t xml:space="preserve">Релиз включает также доработки раздела «Наборы данных», где произвольные, простые и составные наборы теперь собраны в одном месте, обновление каталога </w:t>
      </w:r>
      <w:r>
        <w:rPr>
          <w:color w:val="0F1115"/>
        </w:rPr>
        <w:lastRenderedPageBreak/>
        <w:t>визуальных компонентов и исправления ошибок. Ранее созданные отчеты продолжают работать без перенастройки.</w:t>
      </w:r>
    </w:p>
    <w:p w:rsidR="00AD46D3" w:rsidRDefault="00AD46D3" w:rsidP="00AD46D3">
      <w:pPr>
        <w:pStyle w:val="ds-markdown-paragraph"/>
        <w:spacing w:beforeAutospacing="0" w:afterAutospacing="0"/>
        <w:ind w:firstLine="709"/>
        <w:jc w:val="both"/>
        <w:rPr>
          <w:b/>
          <w:bCs/>
          <w:color w:val="0F1115"/>
        </w:rPr>
      </w:pPr>
      <w:r>
        <w:rPr>
          <w:i/>
          <w:iCs/>
          <w:color w:val="0F1115"/>
        </w:rPr>
        <w:t xml:space="preserve">«В версии 3.17 мы сделали три вещи, которые напрямую влияют на скорость работы с данными. Аналитик видит структуру источника в SQL-редакторе и не отвлекается на сторонние инструменты. Администратор получает пользователей и роли из корпоративного каталога — без ручного труда. А перенос отчетов между тестовым и рабочим контурами теперь можно вести через </w:t>
      </w:r>
      <w:r>
        <w:rPr>
          <w:i/>
          <w:iCs/>
          <w:color w:val="0F1115"/>
          <w:lang w:val="en-US"/>
        </w:rPr>
        <w:t>Migration</w:t>
      </w:r>
      <w:r w:rsidRPr="009046DD">
        <w:rPr>
          <w:i/>
          <w:iCs/>
          <w:color w:val="0F1115"/>
        </w:rPr>
        <w:t xml:space="preserve"> </w:t>
      </w:r>
      <w:r>
        <w:rPr>
          <w:i/>
          <w:iCs/>
          <w:color w:val="0F1115"/>
          <w:lang w:val="en-US"/>
        </w:rPr>
        <w:t>Service</w:t>
      </w:r>
      <w:r>
        <w:rPr>
          <w:i/>
          <w:iCs/>
          <w:color w:val="0F1115"/>
        </w:rPr>
        <w:t xml:space="preserve"> с проверкой зависимостей. Для заказчиков это ускорение разработки отчетности и снижение операционной нагрузки на команды сопровождения»,</w:t>
      </w:r>
      <w:r>
        <w:rPr>
          <w:color w:val="0F1115"/>
        </w:rPr>
        <w:t xml:space="preserve"> — </w:t>
      </w:r>
      <w:r>
        <w:rPr>
          <w:b/>
          <w:bCs/>
          <w:color w:val="0F1115"/>
        </w:rPr>
        <w:t xml:space="preserve">прокомментировал Роман Чернышов, владелец продукта </w:t>
      </w:r>
      <w:proofErr w:type="spellStart"/>
      <w:r>
        <w:rPr>
          <w:b/>
          <w:bCs/>
          <w:color w:val="0F1115"/>
        </w:rPr>
        <w:t>Modus</w:t>
      </w:r>
      <w:proofErr w:type="spellEnd"/>
      <w:r>
        <w:rPr>
          <w:b/>
          <w:bCs/>
          <w:color w:val="0F1115"/>
        </w:rPr>
        <w:t xml:space="preserve"> BI.</w:t>
      </w:r>
    </w:p>
    <w:p w:rsidR="00AD46D3" w:rsidRDefault="00AD46D3" w:rsidP="00AD46D3">
      <w:pPr>
        <w:pStyle w:val="ds-markdown-paragraph"/>
        <w:pBdr>
          <w:bottom w:val="thickThinMediumGap" w:sz="18" w:space="1" w:color="000000"/>
        </w:pBdr>
        <w:spacing w:beforeAutospacing="0" w:afterAutospacing="0"/>
        <w:ind w:firstLine="709"/>
        <w:jc w:val="both"/>
        <w:rPr>
          <w:b/>
          <w:bCs/>
          <w:color w:val="0F1115"/>
        </w:rPr>
      </w:pPr>
    </w:p>
    <w:p w:rsidR="00AD46D3" w:rsidRDefault="00AD46D3" w:rsidP="00AD46D3">
      <w:pPr>
        <w:pStyle w:val="ds-markdown-paragraph"/>
        <w:spacing w:beforeAutospacing="0" w:afterAutospacing="0"/>
        <w:ind w:firstLine="709"/>
        <w:jc w:val="both"/>
        <w:rPr>
          <w:b/>
          <w:bCs/>
          <w:color w:val="0F1115"/>
        </w:rPr>
      </w:pPr>
    </w:p>
    <w:p w:rsidR="00AD46D3" w:rsidRDefault="00AD46D3" w:rsidP="00AD46D3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b/>
          <w:bCs/>
          <w:sz w:val="20"/>
          <w:szCs w:val="20"/>
        </w:rPr>
        <w:t>Modus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(ООО «</w:t>
      </w:r>
      <w:proofErr w:type="spellStart"/>
      <w:r>
        <w:rPr>
          <w:rFonts w:ascii="Times New Roman" w:hAnsi="Times New Roman" w:cs="Times New Roman"/>
          <w:sz w:val="20"/>
          <w:szCs w:val="20"/>
        </w:rPr>
        <w:t>БиАй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Про») - ведущий российский вендор аналитических решений для корпоративного сектора и государственных органов власти. Компания разрабатывает и внедряет решения Data Quality Management: BI, ETL и сопровождающее программное обеспечение. Развивает продукты с 2014 года. Головной офис расположен в Москве.</w:t>
      </w:r>
    </w:p>
    <w:p w:rsidR="00AD46D3" w:rsidRDefault="00AD46D3" w:rsidP="00AD46D3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Компания реализовала более 180 успешных проектов, в том числе для </w:t>
      </w:r>
      <w:proofErr w:type="spellStart"/>
      <w:r>
        <w:rPr>
          <w:rFonts w:ascii="Times New Roman" w:hAnsi="Times New Roman" w:cs="Times New Roman"/>
          <w:sz w:val="20"/>
          <w:szCs w:val="20"/>
        </w:rPr>
        <w:t>Сбер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А, Росздравнадзора, Россельхознадзора, Правительства Москвы, Минпромторга, холдинга Уралсиб, авиакомпании «Россия» и др.</w:t>
      </w:r>
    </w:p>
    <w:p w:rsidR="00AD46D3" w:rsidRDefault="00AD46D3" w:rsidP="00AD46D3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Ежегодно вендор выпускает около 9 полномасштабных релизов продуктов. Ключевые точки развития – </w:t>
      </w:r>
      <w:proofErr w:type="spellStart"/>
      <w:r>
        <w:rPr>
          <w:rFonts w:ascii="Times New Roman" w:hAnsi="Times New Roman" w:cs="Times New Roman"/>
          <w:sz w:val="20"/>
          <w:szCs w:val="20"/>
        </w:rPr>
        <w:t>self-service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</w:rPr>
        <w:t>low-code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и AI-инструменты.</w:t>
      </w:r>
    </w:p>
    <w:p w:rsidR="00AD46D3" w:rsidRDefault="00AD46D3" w:rsidP="00AD46D3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Продукты компании рекомендованы для внедрения в бизнес уровня </w:t>
      </w:r>
      <w:proofErr w:type="gramStart"/>
      <w:r>
        <w:rPr>
          <w:rFonts w:ascii="Times New Roman" w:hAnsi="Times New Roman" w:cs="Times New Roman"/>
          <w:sz w:val="20"/>
          <w:szCs w:val="20"/>
        </w:rPr>
        <w:t>enterprise.*</w:t>
      </w:r>
      <w:proofErr w:type="gramEnd"/>
    </w:p>
    <w:p w:rsidR="00AD46D3" w:rsidRDefault="00AD46D3" w:rsidP="00AD46D3">
      <w:pPr>
        <w:ind w:firstLine="709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</w:rPr>
        <w:t xml:space="preserve">*«Круг Громова 2025/2026». Сайт: </w:t>
      </w:r>
      <w:hyperlink r:id="rId4">
        <w:r>
          <w:rPr>
            <w:rFonts w:ascii="Times New Roman" w:hAnsi="Times New Roman" w:cs="Times New Roman"/>
            <w:sz w:val="20"/>
            <w:szCs w:val="20"/>
            <w:u w:val="single"/>
          </w:rPr>
          <w:t>https://modusbi.ru</w:t>
        </w:r>
      </w:hyperlink>
    </w:p>
    <w:p w:rsidR="00AD46D3" w:rsidRDefault="00AD46D3" w:rsidP="00AD46D3">
      <w:pPr>
        <w:ind w:firstLine="709"/>
        <w:jc w:val="both"/>
      </w:pPr>
    </w:p>
    <w:sectPr w:rsidR="00AD46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6D3"/>
    <w:rsid w:val="00AD4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4395C91A-BA84-5A4A-8749-DCDBAE54D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46D3"/>
    <w:pPr>
      <w:suppressAutoHyphens/>
    </w:pPr>
    <w:rPr>
      <w:rFonts w:ascii="Arial" w:eastAsia="Arial" w:hAnsi="Arial" w:cs="Arial"/>
      <w:kern w:val="0"/>
      <w:sz w:val="22"/>
      <w:szCs w:val="22"/>
      <w:lang w:eastAsia="ru-RU"/>
      <w14:ligatures w14:val="none"/>
    </w:rPr>
  </w:style>
  <w:style w:type="paragraph" w:styleId="3">
    <w:name w:val="heading 3"/>
    <w:link w:val="30"/>
    <w:uiPriority w:val="9"/>
    <w:semiHidden/>
    <w:unhideWhenUsed/>
    <w:qFormat/>
    <w:rsid w:val="00AD46D3"/>
    <w:pPr>
      <w:suppressAutoHyphens/>
      <w:outlineLvl w:val="2"/>
    </w:pPr>
    <w:rPr>
      <w:rFonts w:ascii="Arial" w:eastAsia="Arial" w:hAnsi="Arial" w:cs="Arial"/>
      <w:color w:val="1F4D78"/>
      <w:kern w:val="0"/>
      <w:lang w:eastAsia="ru-RU"/>
      <w14:ligatures w14:val="none"/>
    </w:rPr>
  </w:style>
  <w:style w:type="paragraph" w:styleId="4">
    <w:name w:val="heading 4"/>
    <w:link w:val="40"/>
    <w:uiPriority w:val="9"/>
    <w:semiHidden/>
    <w:unhideWhenUsed/>
    <w:qFormat/>
    <w:rsid w:val="00AD46D3"/>
    <w:pPr>
      <w:suppressAutoHyphens/>
      <w:outlineLvl w:val="3"/>
    </w:pPr>
    <w:rPr>
      <w:rFonts w:ascii="Arial" w:eastAsia="Arial" w:hAnsi="Arial" w:cs="Arial"/>
      <w:i/>
      <w:iCs/>
      <w:color w:val="2E74B5"/>
      <w:kern w:val="0"/>
      <w:sz w:val="22"/>
      <w:szCs w:val="22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AD46D3"/>
    <w:rPr>
      <w:rFonts w:ascii="Arial" w:eastAsia="Arial" w:hAnsi="Arial" w:cs="Arial"/>
      <w:color w:val="1F4D78"/>
      <w:kern w:val="0"/>
      <w:lang w:eastAsia="ru-RU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AD46D3"/>
    <w:rPr>
      <w:rFonts w:ascii="Arial" w:eastAsia="Arial" w:hAnsi="Arial" w:cs="Arial"/>
      <w:i/>
      <w:iCs/>
      <w:color w:val="2E74B5"/>
      <w:kern w:val="0"/>
      <w:sz w:val="22"/>
      <w:szCs w:val="22"/>
      <w:lang w:eastAsia="ru-RU"/>
      <w14:ligatures w14:val="none"/>
    </w:rPr>
  </w:style>
  <w:style w:type="paragraph" w:customStyle="1" w:styleId="ds-markdown-paragraph">
    <w:name w:val="ds-markdown-paragraph"/>
    <w:basedOn w:val="a"/>
    <w:rsid w:val="00AD46D3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odusb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651</Words>
  <Characters>3713</Characters>
  <Application>Microsoft Office Word</Application>
  <DocSecurity>0</DocSecurity>
  <Lines>30</Lines>
  <Paragraphs>8</Paragraphs>
  <ScaleCrop>false</ScaleCrop>
  <Company/>
  <LinksUpToDate>false</LinksUpToDate>
  <CharactersWithSpaces>4356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2026-11-05T08:20:00Z</dcterms:created>
  <dcterms:modified xsi:type="dcterms:W3CDTF">2026-11-05T08:21:00Z</dcterms:modified>
</cp:coreProperties>
</file>