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1" w:type="dxa"/>
        <w:tblLook w:val="04A0" w:firstRow="1" w:lastRow="0" w:firstColumn="1" w:lastColumn="0" w:noHBand="0" w:noVBand="1"/>
      </w:tblPr>
      <w:tblGrid>
        <w:gridCol w:w="7054"/>
        <w:gridCol w:w="2517"/>
      </w:tblGrid>
      <w:tr w:rsidR="00C534D7" w:rsidRPr="00711CBC" w:rsidTr="00F850AD">
        <w:trPr>
          <w:trHeight w:val="1719"/>
        </w:trPr>
        <w:tc>
          <w:tcPr>
            <w:tcW w:w="7054" w:type="dxa"/>
          </w:tcPr>
          <w:p w:rsidR="00C534D7" w:rsidRPr="00B049EC" w:rsidRDefault="00C534D7" w:rsidP="00F850AD">
            <w:pPr>
              <w:jc w:val="both"/>
              <w:rPr>
                <w:rFonts w:eastAsia="Arial Unicode MS"/>
                <w:b/>
                <w:bCs/>
                <w:color w:val="0000E6"/>
                <w:u w:color="0B308C"/>
                <w:bdr w:val="nil"/>
              </w:rPr>
            </w:pPr>
          </w:p>
          <w:p w:rsidR="00C534D7" w:rsidRPr="00711CBC" w:rsidRDefault="00C534D7" w:rsidP="00F850AD">
            <w:pPr>
              <w:jc w:val="both"/>
              <w:rPr>
                <w:rFonts w:eastAsia="Arial Unicode MS"/>
                <w:b/>
                <w:bCs/>
                <w:color w:val="0000E6"/>
                <w:u w:color="0B308C"/>
                <w:bdr w:val="nil"/>
              </w:rPr>
            </w:pPr>
          </w:p>
          <w:p w:rsidR="00C534D7" w:rsidRDefault="00C534D7" w:rsidP="00F850AD">
            <w:pPr>
              <w:jc w:val="both"/>
              <w:rPr>
                <w:rFonts w:eastAsia="Arial Unicode MS"/>
                <w:b/>
                <w:bCs/>
                <w:color w:val="0000E6"/>
                <w:u w:color="0B308C"/>
                <w:bdr w:val="nil"/>
              </w:rPr>
            </w:pPr>
            <w:r w:rsidRPr="00711CBC">
              <w:rPr>
                <w:rFonts w:eastAsia="Arial Unicode MS"/>
                <w:b/>
                <w:bCs/>
                <w:color w:val="0000E6"/>
                <w:u w:color="0B308C"/>
                <w:bdr w:val="nil"/>
              </w:rPr>
              <w:t xml:space="preserve">ПРЕСС-РЕЛИЗ   </w:t>
            </w:r>
          </w:p>
          <w:p w:rsidR="00C534D7" w:rsidRPr="00711CBC" w:rsidRDefault="00C534D7" w:rsidP="00F850AD">
            <w:pPr>
              <w:jc w:val="both"/>
              <w:rPr>
                <w:rFonts w:eastAsia="Arial Unicode MS"/>
                <w:b/>
                <w:bCs/>
                <w:color w:val="0000E6"/>
                <w:u w:color="0B308C"/>
                <w:bdr w:val="nil"/>
              </w:rPr>
            </w:pPr>
            <w:r w:rsidRPr="00711CBC">
              <w:rPr>
                <w:rFonts w:eastAsia="Arial Unicode MS"/>
                <w:b/>
                <w:bCs/>
                <w:color w:val="0000E6"/>
                <w:u w:color="0B308C"/>
                <w:bdr w:val="nil"/>
              </w:rPr>
              <w:t xml:space="preserve">                                                                         </w:t>
            </w:r>
          </w:p>
          <w:p w:rsidR="00C534D7" w:rsidRPr="00711CBC" w:rsidRDefault="00C534D7" w:rsidP="00F850AD">
            <w:pPr>
              <w:jc w:val="both"/>
              <w:rPr>
                <w:rFonts w:eastAsia="Arial Unicode MS"/>
                <w:color w:val="0000E6"/>
                <w:u w:color="0B308C"/>
                <w:bdr w:val="nil"/>
              </w:rPr>
            </w:pPr>
            <w:r>
              <w:rPr>
                <w:rFonts w:eastAsia="Arial Unicode MS"/>
                <w:color w:val="0000E6"/>
                <w:u w:color="0B308C"/>
                <w:bdr w:val="nil"/>
              </w:rPr>
              <w:t>5</w:t>
            </w:r>
            <w:r>
              <w:rPr>
                <w:rFonts w:eastAsia="Arial Unicode MS"/>
                <w:color w:val="0000E6"/>
                <w:u w:color="0B308C"/>
                <w:bdr w:val="nil"/>
                <w:lang w:val="en-US"/>
              </w:rPr>
              <w:t xml:space="preserve"> </w:t>
            </w:r>
            <w:r>
              <w:rPr>
                <w:rFonts w:eastAsia="Arial Unicode MS"/>
                <w:color w:val="0000E6"/>
                <w:u w:color="0B308C"/>
                <w:bdr w:val="nil"/>
              </w:rPr>
              <w:t xml:space="preserve">ноября </w:t>
            </w:r>
            <w:r w:rsidRPr="00711CBC">
              <w:rPr>
                <w:rFonts w:eastAsia="Arial Unicode MS"/>
                <w:color w:val="0000E6"/>
                <w:u w:color="0B308C"/>
                <w:bdr w:val="nil"/>
              </w:rPr>
              <w:t xml:space="preserve">2026 </w:t>
            </w:r>
            <w:r w:rsidRPr="00711CBC">
              <w:rPr>
                <w:rFonts w:eastAsia="Arial Unicode MS"/>
                <w:noProof/>
                <w:color w:val="0000E6"/>
                <w:u w:color="0B308C"/>
                <w:bdr w:val="ni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E62901" wp14:editId="49BFE83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2CDB7B" id="Прямая соединительная линия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Pr="00711CBC">
              <w:rPr>
                <w:rFonts w:eastAsia="Arial Unicode MS"/>
                <w:color w:val="0000E6"/>
                <w:u w:color="0B308C"/>
                <w:bdr w:val="nil"/>
              </w:rPr>
              <w:t xml:space="preserve"> </w:t>
            </w:r>
          </w:p>
        </w:tc>
        <w:tc>
          <w:tcPr>
            <w:tcW w:w="2517" w:type="dxa"/>
          </w:tcPr>
          <w:p w:rsidR="00C534D7" w:rsidRPr="00711CBC" w:rsidRDefault="00C534D7" w:rsidP="00F850AD">
            <w:pPr>
              <w:spacing w:before="120" w:after="120" w:line="288" w:lineRule="auto"/>
              <w:jc w:val="both"/>
              <w:rPr>
                <w:rFonts w:eastAsia="Times New Roman"/>
                <w:b/>
                <w:color w:val="0918DD"/>
              </w:rPr>
            </w:pPr>
            <w:r w:rsidRPr="00711CBC">
              <w:rPr>
                <w:rFonts w:eastAsia="Times New Roman"/>
                <w:b/>
                <w:noProof/>
                <w:color w:val="0918DD"/>
              </w:rPr>
              <w:t xml:space="preserve">              </w:t>
            </w:r>
            <w:r w:rsidRPr="00711CBC">
              <w:rPr>
                <w:rFonts w:eastAsia="Times New Roman"/>
                <w:b/>
                <w:noProof/>
                <w:color w:val="0918DD"/>
              </w:rPr>
              <w:drawing>
                <wp:inline distT="0" distB="0" distL="0" distR="0" wp14:anchorId="623BC863" wp14:editId="2A837255">
                  <wp:extent cx="901700" cy="901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34D7" w:rsidRDefault="00C534D7" w:rsidP="00C534D7">
      <w:pPr>
        <w:shd w:val="clear" w:color="auto" w:fill="FFFFFF"/>
        <w:spacing w:before="100" w:beforeAutospacing="1" w:after="240"/>
        <w:jc w:val="both"/>
        <w:rPr>
          <w:rFonts w:eastAsia="Times New Roman"/>
          <w:b/>
          <w:bCs/>
          <w:sz w:val="28"/>
          <w:szCs w:val="28"/>
        </w:rPr>
      </w:pPr>
      <w:r w:rsidRPr="00C534D7">
        <w:rPr>
          <w:rFonts w:eastAsia="Times New Roman"/>
          <w:b/>
          <w:bCs/>
          <w:sz w:val="28"/>
          <w:szCs w:val="28"/>
        </w:rPr>
        <w:t>Почта России в Челябинской области: жители региона выбирают цифровые сервисы и доставку на дом</w:t>
      </w:r>
    </w:p>
    <w:p w:rsidR="00C534D7" w:rsidRPr="00C534D7" w:rsidRDefault="00C534D7" w:rsidP="00C534D7">
      <w:pPr>
        <w:shd w:val="clear" w:color="auto" w:fill="FFFFFF"/>
        <w:spacing w:before="100" w:beforeAutospacing="1" w:after="240"/>
        <w:jc w:val="both"/>
        <w:rPr>
          <w:rFonts w:eastAsia="Times New Roman"/>
          <w:b/>
          <w:bCs/>
        </w:rPr>
      </w:pPr>
      <w:r w:rsidRPr="00C534D7">
        <w:rPr>
          <w:rFonts w:eastAsia="Times New Roman"/>
          <w:b/>
          <w:bCs/>
        </w:rPr>
        <w:t>Почта России подвела итоги работы в Челябинской области за девять месяцев 2026 года. С начала периода общий объём обработанных в регионе почтовых отправлений превысил 37 млн единиц. Главным трендом стал рост популярности дистанционных услуг: объём цифровой письменной корреспонденции увеличился на 3% по сравнению с прошлым годом и достиг почти 2,5 млн документов.</w:t>
      </w:r>
    </w:p>
    <w:p w:rsidR="00C534D7" w:rsidRDefault="00C534D7" w:rsidP="00C534D7">
      <w:pPr>
        <w:shd w:val="clear" w:color="auto" w:fill="FFFFFF"/>
        <w:spacing w:before="100" w:beforeAutospacing="1" w:after="240"/>
        <w:jc w:val="both"/>
        <w:rPr>
          <w:rFonts w:eastAsia="Times New Roman"/>
        </w:rPr>
      </w:pPr>
      <w:r w:rsidRPr="00C534D7">
        <w:rPr>
          <w:rFonts w:eastAsia="Times New Roman"/>
        </w:rPr>
        <w:t xml:space="preserve">Большая часть почтового трафика традиционно пришлась на письменную корреспонденцию — свыше 36 млн писем и бандеролей. При этом на Южном Урале входящий поток заметно превзошел исходящий: жители и организации региона получили почти на миллион писем больше, чем отправили. Из традиционных бумажных посланий самым востребованным видом остаются заказные письма — в адрес </w:t>
      </w:r>
      <w:proofErr w:type="spellStart"/>
      <w:r w:rsidRPr="00C534D7">
        <w:rPr>
          <w:rFonts w:eastAsia="Times New Roman"/>
        </w:rPr>
        <w:t>южноуральцев</w:t>
      </w:r>
      <w:proofErr w:type="spellEnd"/>
      <w:r w:rsidRPr="00C534D7">
        <w:rPr>
          <w:rFonts w:eastAsia="Times New Roman"/>
        </w:rPr>
        <w:t xml:space="preserve"> поступило более 10,8 млн таких отправлений.</w:t>
      </w:r>
    </w:p>
    <w:p w:rsidR="00C534D7" w:rsidRDefault="00C534D7" w:rsidP="00C534D7">
      <w:pPr>
        <w:shd w:val="clear" w:color="auto" w:fill="FFFFFF"/>
        <w:spacing w:before="100" w:beforeAutospacing="1" w:after="240"/>
        <w:jc w:val="both"/>
        <w:rPr>
          <w:rFonts w:eastAsia="Times New Roman"/>
        </w:rPr>
      </w:pPr>
      <w:r w:rsidRPr="00C534D7">
        <w:rPr>
          <w:shd w:val="clear" w:color="auto" w:fill="FFFFFF"/>
        </w:rPr>
        <w:t>Вместе с тем, цифровой обмен документами (электронные заказные письма) демонстрирует стабильный рост</w:t>
      </w:r>
      <w:r>
        <w:rPr>
          <w:shd w:val="clear" w:color="auto" w:fill="FFFFFF"/>
        </w:rPr>
        <w:t>: за девять месяцев объё</w:t>
      </w:r>
      <w:r w:rsidRPr="00C534D7">
        <w:rPr>
          <w:shd w:val="clear" w:color="auto" w:fill="FFFFFF"/>
        </w:rPr>
        <w:t>м таких отправлений увеличился на 3%. Жители и бизнес области всё активнее отказываются от бумажных носителей в пользу мгновенных электронных уведомлений. Этот формат позволяет пересылать юридически значимую корреспонденцию через личный кабинет или мобильное приложение, полностью исключая необходимость визита в почтовое отделение.</w:t>
      </w:r>
    </w:p>
    <w:p w:rsidR="00C534D7" w:rsidRDefault="00635150" w:rsidP="00C534D7">
      <w:pPr>
        <w:shd w:val="clear" w:color="auto" w:fill="FFFFFF"/>
        <w:spacing w:before="100" w:beforeAutospacing="1" w:after="240"/>
        <w:jc w:val="both"/>
        <w:rPr>
          <w:shd w:val="clear" w:color="auto" w:fill="FFFFFF"/>
        </w:rPr>
      </w:pPr>
      <w:r w:rsidRPr="00635150">
        <w:rPr>
          <w:shd w:val="clear" w:color="auto" w:fill="FFFFFF"/>
        </w:rPr>
        <w:t>А вот посылки жители региона чаще отправляют, чем получают:</w:t>
      </w:r>
      <w:r>
        <w:rPr>
          <w:shd w:val="clear" w:color="auto" w:fill="FFFFFF"/>
        </w:rPr>
        <w:t xml:space="preserve"> о</w:t>
      </w:r>
      <w:bookmarkStart w:id="0" w:name="_GoBack"/>
      <w:bookmarkEnd w:id="0"/>
      <w:r w:rsidR="00C534D7" w:rsidRPr="00C534D7">
        <w:rPr>
          <w:shd w:val="clear" w:color="auto" w:fill="FFFFFF"/>
        </w:rPr>
        <w:t xml:space="preserve">бъём исходящих отправлений из региона оказался на 20% больше, чем входящих. При этом в сегменте экспресс-доставки (EMS), который включает в себя курьерскую доставку как писем, так и посылок, зафиксирован почти троекратный перевес входящего трафика. </w:t>
      </w:r>
      <w:proofErr w:type="spellStart"/>
      <w:r w:rsidR="00C534D7" w:rsidRPr="00C534D7">
        <w:rPr>
          <w:shd w:val="clear" w:color="auto" w:fill="FFFFFF"/>
        </w:rPr>
        <w:t>Южноуральцы</w:t>
      </w:r>
      <w:proofErr w:type="spellEnd"/>
      <w:r w:rsidR="00C534D7" w:rsidRPr="00C534D7">
        <w:rPr>
          <w:shd w:val="clear" w:color="auto" w:fill="FFFFFF"/>
        </w:rPr>
        <w:t xml:space="preserve"> предпочитают, чтобы важные отправления и интернет-заказы курьеры привозили им прямо на дом или в офис.</w:t>
      </w:r>
    </w:p>
    <w:p w:rsidR="00C534D7" w:rsidRDefault="00C534D7" w:rsidP="00C534D7">
      <w:pPr>
        <w:shd w:val="clear" w:color="auto" w:fill="FFFFFF"/>
        <w:spacing w:before="100" w:beforeAutospacing="1" w:after="240"/>
        <w:jc w:val="both"/>
        <w:rPr>
          <w:rFonts w:eastAsia="Times New Roman"/>
        </w:rPr>
      </w:pPr>
      <w:r w:rsidRPr="00C534D7">
        <w:rPr>
          <w:shd w:val="clear" w:color="auto" w:fill="FFFFFF"/>
        </w:rPr>
        <w:t xml:space="preserve">Сокращать время обслуживания населения помогает активное развитие ИТ-инфраструктуры в городах и малых населённых пунктах региона. Для удобства </w:t>
      </w:r>
      <w:proofErr w:type="spellStart"/>
      <w:r w:rsidRPr="00C534D7">
        <w:rPr>
          <w:shd w:val="clear" w:color="auto" w:fill="FFFFFF"/>
        </w:rPr>
        <w:t>южноуральцев</w:t>
      </w:r>
      <w:proofErr w:type="spellEnd"/>
      <w:r w:rsidRPr="00C534D7">
        <w:rPr>
          <w:shd w:val="clear" w:color="auto" w:fill="FFFFFF"/>
        </w:rPr>
        <w:t xml:space="preserve"> внедряются зоны самообслуживания, сервисы предоплаченных посылок, электронные доверенности и возможность оформления доставки по номеру телефона получателя.</w:t>
      </w:r>
    </w:p>
    <w:p w:rsidR="00C534D7" w:rsidRDefault="00C534D7" w:rsidP="00C534D7">
      <w:pPr>
        <w:spacing w:beforeLines="60" w:before="144" w:afterLines="20" w:after="48"/>
        <w:jc w:val="both"/>
        <w:rPr>
          <w:rFonts w:cs="font299"/>
          <w:b/>
          <w:i/>
          <w:sz w:val="20"/>
          <w:szCs w:val="20"/>
        </w:rPr>
      </w:pPr>
    </w:p>
    <w:p w:rsidR="00C534D7" w:rsidRPr="004027F7" w:rsidRDefault="00C534D7" w:rsidP="00C534D7">
      <w:pPr>
        <w:spacing w:beforeLines="60" w:before="144" w:afterLines="20" w:after="48"/>
        <w:jc w:val="both"/>
        <w:rPr>
          <w:rFonts w:cs="font299"/>
          <w:b/>
          <w:i/>
          <w:sz w:val="20"/>
          <w:szCs w:val="20"/>
        </w:rPr>
      </w:pPr>
      <w:proofErr w:type="spellStart"/>
      <w:r w:rsidRPr="004027F7">
        <w:rPr>
          <w:rFonts w:cs="font299"/>
          <w:b/>
          <w:i/>
          <w:sz w:val="20"/>
          <w:szCs w:val="20"/>
        </w:rPr>
        <w:t>Справочно</w:t>
      </w:r>
      <w:proofErr w:type="spellEnd"/>
      <w:r w:rsidRPr="004027F7">
        <w:rPr>
          <w:rFonts w:cs="font299"/>
          <w:b/>
          <w:i/>
          <w:sz w:val="20"/>
          <w:szCs w:val="20"/>
        </w:rPr>
        <w:t>:</w:t>
      </w:r>
    </w:p>
    <w:p w:rsidR="00C534D7" w:rsidRPr="004027F7" w:rsidRDefault="00C534D7" w:rsidP="00C534D7">
      <w:pPr>
        <w:spacing w:before="120" w:after="120" w:line="288" w:lineRule="auto"/>
        <w:jc w:val="both"/>
        <w:rPr>
          <w:rFonts w:cs="font299"/>
          <w:i/>
          <w:iCs/>
          <w:color w:val="000000"/>
          <w:sz w:val="20"/>
          <w:szCs w:val="20"/>
        </w:rPr>
      </w:pPr>
      <w:r w:rsidRPr="004027F7">
        <w:rPr>
          <w:rFonts w:cs="font299"/>
          <w:b/>
          <w:bCs/>
          <w:i/>
          <w:iCs/>
          <w:color w:val="000000"/>
          <w:sz w:val="20"/>
          <w:szCs w:val="20"/>
        </w:rPr>
        <w:t>АО «Почта России»</w:t>
      </w:r>
      <w:r w:rsidRPr="004027F7">
        <w:rPr>
          <w:rFonts w:cs="font299"/>
          <w:i/>
          <w:iCs/>
          <w:color w:val="000000"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 w:rsidR="00C534D7" w:rsidRPr="004027F7" w:rsidRDefault="00C534D7" w:rsidP="00C534D7">
      <w:pPr>
        <w:spacing w:before="120" w:after="120" w:line="288" w:lineRule="auto"/>
        <w:jc w:val="both"/>
        <w:rPr>
          <w:rFonts w:cs="font299"/>
          <w:i/>
          <w:iCs/>
          <w:color w:val="000000"/>
          <w:sz w:val="20"/>
          <w:szCs w:val="20"/>
        </w:rPr>
      </w:pPr>
      <w:r w:rsidRPr="004027F7">
        <w:rPr>
          <w:rFonts w:cs="font299"/>
          <w:i/>
          <w:iCs/>
          <w:color w:val="000000"/>
          <w:sz w:val="20"/>
          <w:szCs w:val="20"/>
        </w:rPr>
        <w:lastRenderedPageBreak/>
        <w:t>Ежегодно Почта России принимает около 2,3 млрд бумажных отправлений и обрабатывает около 200 млн посылок. Компания помогает переводить юридически значимую переписку в цифровой формат — в 2024 г. Почта доставила более 300 млн писем в электронном и гибридном формате.</w:t>
      </w:r>
    </w:p>
    <w:p w:rsidR="00C534D7" w:rsidRPr="004027F7" w:rsidRDefault="00C534D7" w:rsidP="00C534D7">
      <w:pPr>
        <w:spacing w:before="120" w:after="120" w:line="288" w:lineRule="auto"/>
        <w:jc w:val="both"/>
        <w:rPr>
          <w:rFonts w:cs="font299"/>
          <w:i/>
          <w:iCs/>
          <w:color w:val="000000"/>
          <w:sz w:val="20"/>
          <w:szCs w:val="20"/>
          <w:shd w:val="clear" w:color="auto" w:fill="FFFFFF"/>
        </w:rPr>
      </w:pPr>
      <w:r w:rsidRPr="004027F7">
        <w:rPr>
          <w:rFonts w:cs="font299"/>
          <w:i/>
          <w:iCs/>
          <w:color w:val="000000"/>
          <w:sz w:val="20"/>
          <w:szCs w:val="20"/>
          <w:shd w:val="clear" w:color="auto" w:fill="FFFFFF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 w:rsidR="00C534D7" w:rsidRPr="004027F7" w:rsidRDefault="00C534D7" w:rsidP="00C534D7">
      <w:pPr>
        <w:spacing w:before="120" w:after="120" w:line="288" w:lineRule="auto"/>
        <w:jc w:val="both"/>
        <w:rPr>
          <w:rFonts w:cs="font299"/>
          <w:i/>
          <w:iCs/>
          <w:color w:val="000000"/>
          <w:sz w:val="20"/>
          <w:szCs w:val="20"/>
        </w:rPr>
      </w:pPr>
    </w:p>
    <w:p w:rsidR="00C534D7" w:rsidRPr="004027F7" w:rsidRDefault="00C534D7" w:rsidP="00C534D7">
      <w:pPr>
        <w:spacing w:before="120" w:after="120" w:line="288" w:lineRule="auto"/>
        <w:jc w:val="both"/>
        <w:rPr>
          <w:rFonts w:cs="font299"/>
          <w:b/>
          <w:bCs/>
          <w:sz w:val="20"/>
          <w:szCs w:val="20"/>
        </w:rPr>
      </w:pPr>
      <w:r w:rsidRPr="004027F7">
        <w:rPr>
          <w:rFonts w:cs="font299"/>
          <w:b/>
          <w:bCs/>
          <w:sz w:val="20"/>
          <w:szCs w:val="20"/>
        </w:rPr>
        <w:t>Пресс-служба УФПС Челябинской области АО «Почта России»</w:t>
      </w:r>
    </w:p>
    <w:p w:rsidR="00C534D7" w:rsidRPr="004027F7" w:rsidRDefault="00C534D7" w:rsidP="00C534D7">
      <w:pPr>
        <w:spacing w:before="120" w:after="120" w:line="288" w:lineRule="auto"/>
        <w:jc w:val="both"/>
        <w:rPr>
          <w:rFonts w:cs="font299"/>
          <w:bCs/>
          <w:sz w:val="20"/>
          <w:szCs w:val="20"/>
        </w:rPr>
      </w:pPr>
      <w:hyperlink r:id="rId5" w:history="1">
        <w:r w:rsidRPr="004027F7">
          <w:rPr>
            <w:rFonts w:cs="font299"/>
            <w:bCs/>
            <w:color w:val="0000FF"/>
            <w:sz w:val="20"/>
            <w:szCs w:val="20"/>
            <w:u w:val="single"/>
            <w:lang w:val="en-US"/>
          </w:rPr>
          <w:t>A_Ponurova</w:t>
        </w:r>
        <w:r w:rsidRPr="004027F7">
          <w:rPr>
            <w:rFonts w:cs="font299"/>
            <w:bCs/>
            <w:color w:val="0000FF"/>
            <w:sz w:val="20"/>
            <w:szCs w:val="20"/>
            <w:u w:val="single"/>
          </w:rPr>
          <w:t>@</w:t>
        </w:r>
        <w:r w:rsidRPr="004027F7">
          <w:rPr>
            <w:rFonts w:cs="font299"/>
            <w:bCs/>
            <w:color w:val="0000FF"/>
            <w:sz w:val="20"/>
            <w:szCs w:val="20"/>
            <w:u w:val="single"/>
            <w:lang w:val="en-US"/>
          </w:rPr>
          <w:t>russianpost</w:t>
        </w:r>
        <w:r w:rsidRPr="004027F7">
          <w:rPr>
            <w:rFonts w:cs="font299"/>
            <w:bCs/>
            <w:color w:val="0000FF"/>
            <w:sz w:val="20"/>
            <w:szCs w:val="20"/>
            <w:u w:val="single"/>
          </w:rPr>
          <w:t>.</w:t>
        </w:r>
        <w:proofErr w:type="spellStart"/>
        <w:r w:rsidRPr="004027F7">
          <w:rPr>
            <w:rFonts w:cs="font299"/>
            <w:bCs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4027F7">
        <w:rPr>
          <w:rFonts w:cs="font299"/>
          <w:bCs/>
          <w:sz w:val="20"/>
          <w:szCs w:val="20"/>
        </w:rPr>
        <w:t xml:space="preserve"> </w:t>
      </w:r>
    </w:p>
    <w:sectPr w:rsidR="00C534D7" w:rsidRPr="00402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4D7"/>
    <w:rsid w:val="00635150"/>
    <w:rsid w:val="00C534D7"/>
    <w:rsid w:val="00D4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C0B98"/>
  <w15:chartTrackingRefBased/>
  <w15:docId w15:val="{640FD199-26F8-4F8A-8CB6-AF3FDE49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4D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34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_Ponurova@russianpost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Понурова Анна Витальевна</dc:creator>
  <cp:keywords/>
  <dc:description/>
  <cp:lastModifiedBy>Понурова Анна Витальевна</cp:lastModifiedBy>
  <cp:revision>2</cp:revision>
  <dcterms:created xsi:type="dcterms:W3CDTF">2026-11-03T11:04:00Z</dcterms:created>
  <dcterms:modified xsi:type="dcterms:W3CDTF">2026-11-03T11:16:00Z</dcterms:modified>
</cp:coreProperties>
</file>